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36DE" w14:textId="6EDD624C" w:rsidR="008D66CB" w:rsidRPr="00595727" w:rsidRDefault="008D66CB" w:rsidP="000735E5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595727">
        <w:rPr>
          <w:sz w:val="24"/>
          <w:szCs w:val="24"/>
        </w:rPr>
        <w:t xml:space="preserve">Resolution of </w:t>
      </w:r>
      <w:r w:rsidR="00595727" w:rsidRPr="00595727">
        <w:rPr>
          <w:sz w:val="24"/>
          <w:szCs w:val="24"/>
        </w:rPr>
        <w:t>Trustee</w:t>
      </w:r>
      <w:r w:rsidRPr="00595727">
        <w:rPr>
          <w:sz w:val="24"/>
          <w:szCs w:val="24"/>
        </w:rPr>
        <w:t xml:space="preserve"> of</w:t>
      </w:r>
      <w:r w:rsidR="00FD58B0" w:rsidRPr="00595727">
        <w:rPr>
          <w:sz w:val="24"/>
          <w:szCs w:val="24"/>
        </w:rPr>
        <w:t xml:space="preserve"> the</w:t>
      </w:r>
    </w:p>
    <w:p w14:paraId="04E2C87B" w14:textId="77777777" w:rsidR="008D66CB" w:rsidRPr="00595727" w:rsidRDefault="008D66CB" w:rsidP="000735E5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B31C478" w14:textId="76E84095" w:rsidR="008C3394" w:rsidRPr="00595727" w:rsidRDefault="00843409" w:rsidP="000735E5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727">
        <w:rPr>
          <w:b/>
          <w:sz w:val="28"/>
          <w:szCs w:val="28"/>
        </w:rPr>
        <w:t>____________________________________</w:t>
      </w:r>
    </w:p>
    <w:p w14:paraId="0F4AE266" w14:textId="77777777" w:rsidR="008D66CB" w:rsidRPr="00595727" w:rsidRDefault="008D66CB" w:rsidP="000735E5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595727">
        <w:rPr>
          <w:sz w:val="24"/>
          <w:szCs w:val="24"/>
        </w:rPr>
        <w:t>(the “Fund”)</w:t>
      </w:r>
    </w:p>
    <w:p w14:paraId="46DC1C60" w14:textId="77777777" w:rsidR="008D66CB" w:rsidRPr="00595727" w:rsidRDefault="008D66CB" w:rsidP="000735E5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3966FF" w14:textId="32107939" w:rsidR="00FD58B0" w:rsidRPr="00595727" w:rsidRDefault="00831C17" w:rsidP="000735E5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95727">
        <w:rPr>
          <w:b/>
          <w:sz w:val="24"/>
          <w:szCs w:val="24"/>
        </w:rPr>
        <w:t xml:space="preserve">Dated this </w:t>
      </w:r>
      <w:r w:rsidR="00843409" w:rsidRPr="00595727">
        <w:rPr>
          <w:b/>
          <w:sz w:val="24"/>
          <w:szCs w:val="24"/>
        </w:rPr>
        <w:t>______</w:t>
      </w:r>
      <w:r w:rsidR="008E44B7" w:rsidRPr="00595727">
        <w:rPr>
          <w:b/>
          <w:sz w:val="24"/>
          <w:szCs w:val="24"/>
        </w:rPr>
        <w:t>day of</w:t>
      </w:r>
      <w:r w:rsidR="00843409" w:rsidRPr="00595727">
        <w:rPr>
          <w:b/>
          <w:sz w:val="24"/>
          <w:szCs w:val="24"/>
        </w:rPr>
        <w:t>_________</w:t>
      </w:r>
      <w:r w:rsidR="008E44B7" w:rsidRPr="00595727">
        <w:rPr>
          <w:b/>
          <w:sz w:val="24"/>
          <w:szCs w:val="24"/>
        </w:rPr>
        <w:t>______20</w:t>
      </w:r>
      <w:r w:rsidR="00843409" w:rsidRPr="00595727">
        <w:rPr>
          <w:b/>
          <w:sz w:val="24"/>
          <w:szCs w:val="24"/>
        </w:rPr>
        <w:t>___</w:t>
      </w:r>
    </w:p>
    <w:p w14:paraId="0630E921" w14:textId="77777777" w:rsidR="00831C17" w:rsidRPr="00595727" w:rsidRDefault="00831C17" w:rsidP="000735E5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D6C5C13" w14:textId="77777777" w:rsidR="00AF21C0" w:rsidRPr="00595727" w:rsidRDefault="00FD58B0" w:rsidP="000735E5">
      <w:pPr>
        <w:pStyle w:val="Heading1"/>
        <w:jc w:val="center"/>
      </w:pPr>
      <w:r w:rsidRPr="00595727">
        <w:t>The Investment Strategy</w:t>
      </w:r>
    </w:p>
    <w:p w14:paraId="7E9A4792" w14:textId="77777777" w:rsidR="00AF21C0" w:rsidRPr="00595727" w:rsidRDefault="00AF21C0" w:rsidP="000735E5">
      <w:pPr>
        <w:pStyle w:val="Heading3"/>
        <w:jc w:val="both"/>
        <w:rPr>
          <w:lang w:val="en-AU"/>
        </w:rPr>
      </w:pPr>
      <w:r w:rsidRPr="00595727">
        <w:rPr>
          <w:lang w:val="en-AU"/>
        </w:rPr>
        <w:t>Purpose and Scope</w:t>
      </w:r>
    </w:p>
    <w:p w14:paraId="7FB8AEA3" w14:textId="69376530" w:rsidR="00AF21C0" w:rsidRPr="00595727" w:rsidRDefault="00557DC6" w:rsidP="000735E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 xml:space="preserve">This document </w:t>
      </w:r>
      <w:r w:rsidR="00A431E6" w:rsidRPr="00595727">
        <w:rPr>
          <w:sz w:val="24"/>
          <w:szCs w:val="24"/>
        </w:rPr>
        <w:t>sets out t</w:t>
      </w:r>
      <w:r w:rsidR="00AF21C0" w:rsidRPr="00595727">
        <w:rPr>
          <w:sz w:val="24"/>
          <w:szCs w:val="24"/>
        </w:rPr>
        <w:t xml:space="preserve">he </w:t>
      </w:r>
      <w:r w:rsidR="00595727" w:rsidRPr="00595727">
        <w:rPr>
          <w:sz w:val="24"/>
          <w:szCs w:val="24"/>
        </w:rPr>
        <w:t>trustee</w:t>
      </w:r>
      <w:r w:rsidR="00EE0472">
        <w:rPr>
          <w:sz w:val="24"/>
          <w:szCs w:val="24"/>
        </w:rPr>
        <w:t>’s</w:t>
      </w:r>
      <w:r w:rsidR="00A431E6" w:rsidRPr="00595727">
        <w:rPr>
          <w:sz w:val="24"/>
          <w:szCs w:val="24"/>
        </w:rPr>
        <w:t xml:space="preserve"> approach to</w:t>
      </w:r>
      <w:r w:rsidR="00165DD0" w:rsidRPr="00595727">
        <w:rPr>
          <w:sz w:val="24"/>
          <w:szCs w:val="24"/>
        </w:rPr>
        <w:t xml:space="preserve"> meeting the </w:t>
      </w:r>
      <w:r w:rsidR="00FD58B0" w:rsidRPr="00595727">
        <w:rPr>
          <w:sz w:val="24"/>
          <w:szCs w:val="24"/>
        </w:rPr>
        <w:t>investment objectives of</w:t>
      </w:r>
      <w:r w:rsidR="00AF21C0" w:rsidRPr="00595727">
        <w:rPr>
          <w:sz w:val="24"/>
          <w:szCs w:val="24"/>
        </w:rPr>
        <w:t xml:space="preserve"> the Fund</w:t>
      </w:r>
      <w:r w:rsidR="00165DD0" w:rsidRPr="00595727">
        <w:rPr>
          <w:sz w:val="24"/>
          <w:szCs w:val="24"/>
        </w:rPr>
        <w:t xml:space="preserve">. </w:t>
      </w:r>
      <w:r w:rsidR="00DD239A" w:rsidRPr="00595727">
        <w:rPr>
          <w:sz w:val="24"/>
          <w:szCs w:val="24"/>
        </w:rPr>
        <w:t>Th</w:t>
      </w:r>
      <w:r w:rsidR="004275DF" w:rsidRPr="00595727">
        <w:rPr>
          <w:sz w:val="24"/>
          <w:szCs w:val="24"/>
        </w:rPr>
        <w:t>e</w:t>
      </w:r>
      <w:r w:rsidR="00DD239A" w:rsidRPr="00595727">
        <w:rPr>
          <w:sz w:val="24"/>
          <w:szCs w:val="24"/>
        </w:rPr>
        <w:t xml:space="preserve"> </w:t>
      </w:r>
      <w:r w:rsidR="00AF21C0" w:rsidRPr="00595727">
        <w:rPr>
          <w:sz w:val="24"/>
          <w:szCs w:val="24"/>
        </w:rPr>
        <w:t xml:space="preserve">investment strategy </w:t>
      </w:r>
      <w:r w:rsidR="00DD239A" w:rsidRPr="00595727">
        <w:rPr>
          <w:sz w:val="24"/>
          <w:szCs w:val="24"/>
        </w:rPr>
        <w:t>is a guide as to how the Fund</w:t>
      </w:r>
      <w:r w:rsidR="003C65C7" w:rsidRPr="00595727">
        <w:rPr>
          <w:sz w:val="24"/>
          <w:szCs w:val="24"/>
        </w:rPr>
        <w:t xml:space="preserve">’s </w:t>
      </w:r>
      <w:r w:rsidR="00595727" w:rsidRPr="00595727">
        <w:rPr>
          <w:sz w:val="24"/>
          <w:szCs w:val="24"/>
        </w:rPr>
        <w:t>trustee</w:t>
      </w:r>
      <w:r w:rsidR="008968EB" w:rsidRPr="00595727">
        <w:rPr>
          <w:sz w:val="24"/>
          <w:szCs w:val="24"/>
        </w:rPr>
        <w:t xml:space="preserve"> should </w:t>
      </w:r>
      <w:r w:rsidR="009D5D09" w:rsidRPr="00595727">
        <w:rPr>
          <w:sz w:val="24"/>
          <w:szCs w:val="24"/>
        </w:rPr>
        <w:t xml:space="preserve">go about </w:t>
      </w:r>
      <w:r w:rsidR="00AF21C0" w:rsidRPr="00595727">
        <w:rPr>
          <w:sz w:val="24"/>
          <w:szCs w:val="24"/>
        </w:rPr>
        <w:t>achiev</w:t>
      </w:r>
      <w:r w:rsidR="008E3090" w:rsidRPr="00595727">
        <w:rPr>
          <w:sz w:val="24"/>
          <w:szCs w:val="24"/>
        </w:rPr>
        <w:t>ing</w:t>
      </w:r>
      <w:r w:rsidR="00AF21C0" w:rsidRPr="00595727">
        <w:rPr>
          <w:sz w:val="24"/>
          <w:szCs w:val="24"/>
        </w:rPr>
        <w:t xml:space="preserve"> th</w:t>
      </w:r>
      <w:r w:rsidR="008E3090" w:rsidRPr="00595727">
        <w:rPr>
          <w:sz w:val="24"/>
          <w:szCs w:val="24"/>
        </w:rPr>
        <w:t xml:space="preserve">e purpose of the </w:t>
      </w:r>
      <w:r w:rsidR="008F74B2" w:rsidRPr="00595727">
        <w:rPr>
          <w:sz w:val="24"/>
          <w:szCs w:val="24"/>
        </w:rPr>
        <w:t>Fund</w:t>
      </w:r>
      <w:r w:rsidR="00D9520E" w:rsidRPr="00595727">
        <w:rPr>
          <w:sz w:val="24"/>
          <w:szCs w:val="24"/>
        </w:rPr>
        <w:t xml:space="preserve">, in relation to </w:t>
      </w:r>
      <w:r w:rsidR="00437070" w:rsidRPr="00595727">
        <w:rPr>
          <w:sz w:val="24"/>
          <w:szCs w:val="24"/>
        </w:rPr>
        <w:t xml:space="preserve">the </w:t>
      </w:r>
      <w:r w:rsidR="00437070" w:rsidRPr="00595727">
        <w:rPr>
          <w:i/>
          <w:iCs/>
          <w:sz w:val="24"/>
          <w:szCs w:val="24"/>
        </w:rPr>
        <w:t>Superannuation Industry (Supervision) Act 1993</w:t>
      </w:r>
      <w:r w:rsidR="006128E3" w:rsidRPr="00595727">
        <w:rPr>
          <w:sz w:val="24"/>
          <w:szCs w:val="24"/>
        </w:rPr>
        <w:t xml:space="preserve"> </w:t>
      </w:r>
      <w:r w:rsidR="006128E3" w:rsidRPr="00595727">
        <w:rPr>
          <w:i/>
          <w:iCs/>
          <w:sz w:val="24"/>
          <w:szCs w:val="24"/>
        </w:rPr>
        <w:t>(SISA)</w:t>
      </w:r>
      <w:r w:rsidR="006128E3" w:rsidRPr="00595727">
        <w:rPr>
          <w:sz w:val="24"/>
          <w:szCs w:val="24"/>
        </w:rPr>
        <w:t xml:space="preserve">, and the </w:t>
      </w:r>
      <w:r w:rsidR="006128E3" w:rsidRPr="00595727">
        <w:rPr>
          <w:i/>
          <w:iCs/>
          <w:sz w:val="24"/>
          <w:szCs w:val="24"/>
        </w:rPr>
        <w:t>Superannuation Industry (Supervision) Regulations 199</w:t>
      </w:r>
      <w:r w:rsidR="00DD7B9E" w:rsidRPr="00595727">
        <w:rPr>
          <w:i/>
          <w:iCs/>
          <w:sz w:val="24"/>
          <w:szCs w:val="24"/>
        </w:rPr>
        <w:t>4</w:t>
      </w:r>
      <w:r w:rsidR="006128E3" w:rsidRPr="00595727">
        <w:rPr>
          <w:sz w:val="24"/>
          <w:szCs w:val="24"/>
        </w:rPr>
        <w:t xml:space="preserve"> </w:t>
      </w:r>
      <w:r w:rsidR="006128E3" w:rsidRPr="00595727">
        <w:rPr>
          <w:i/>
          <w:iCs/>
          <w:sz w:val="24"/>
          <w:szCs w:val="24"/>
        </w:rPr>
        <w:t>(SISR)</w:t>
      </w:r>
      <w:r w:rsidR="00C23D92" w:rsidRPr="00595727">
        <w:rPr>
          <w:i/>
          <w:iCs/>
          <w:sz w:val="24"/>
          <w:szCs w:val="24"/>
        </w:rPr>
        <w:t xml:space="preserve">, </w:t>
      </w:r>
      <w:r w:rsidR="002F26A7" w:rsidRPr="00595727">
        <w:rPr>
          <w:sz w:val="24"/>
          <w:szCs w:val="24"/>
        </w:rPr>
        <w:t>and the expectation</w:t>
      </w:r>
      <w:r w:rsidR="0015311D">
        <w:rPr>
          <w:sz w:val="24"/>
          <w:szCs w:val="24"/>
        </w:rPr>
        <w:t>s</w:t>
      </w:r>
      <w:r w:rsidR="002F26A7" w:rsidRPr="00595727">
        <w:rPr>
          <w:sz w:val="24"/>
          <w:szCs w:val="24"/>
        </w:rPr>
        <w:t xml:space="preserve"> of the Fund members</w:t>
      </w:r>
      <w:r w:rsidR="00EC2C0C" w:rsidRPr="00595727">
        <w:rPr>
          <w:i/>
          <w:iCs/>
          <w:sz w:val="24"/>
          <w:szCs w:val="24"/>
        </w:rPr>
        <w:t xml:space="preserve">. </w:t>
      </w:r>
      <w:r w:rsidR="00EC2C0C" w:rsidRPr="00595727">
        <w:rPr>
          <w:sz w:val="24"/>
          <w:szCs w:val="24"/>
        </w:rPr>
        <w:t>This investment strategy is not mean</w:t>
      </w:r>
      <w:r w:rsidR="00BF67E0" w:rsidRPr="00595727">
        <w:rPr>
          <w:sz w:val="24"/>
          <w:szCs w:val="24"/>
        </w:rPr>
        <w:t>t</w:t>
      </w:r>
      <w:r w:rsidR="00EC2C0C" w:rsidRPr="00595727">
        <w:rPr>
          <w:sz w:val="24"/>
          <w:szCs w:val="24"/>
        </w:rPr>
        <w:t xml:space="preserve"> to be </w:t>
      </w:r>
      <w:r w:rsidR="00D14479" w:rsidRPr="00595727">
        <w:rPr>
          <w:sz w:val="24"/>
          <w:szCs w:val="24"/>
        </w:rPr>
        <w:t>prescriptive;</w:t>
      </w:r>
      <w:r w:rsidR="00143552" w:rsidRPr="00595727">
        <w:rPr>
          <w:sz w:val="24"/>
          <w:szCs w:val="24"/>
        </w:rPr>
        <w:t xml:space="preserve"> it</w:t>
      </w:r>
      <w:r w:rsidR="00B0405B" w:rsidRPr="00595727">
        <w:rPr>
          <w:sz w:val="24"/>
          <w:szCs w:val="24"/>
        </w:rPr>
        <w:t>s</w:t>
      </w:r>
      <w:r w:rsidR="00143552" w:rsidRPr="00595727">
        <w:rPr>
          <w:sz w:val="24"/>
          <w:szCs w:val="24"/>
        </w:rPr>
        <w:t xml:space="preserve"> purpose is to set the foundations of </w:t>
      </w:r>
      <w:r w:rsidR="007D1740" w:rsidRPr="00595727">
        <w:rPr>
          <w:sz w:val="24"/>
          <w:szCs w:val="24"/>
        </w:rPr>
        <w:t>how the Fund goes about meeting the Fund</w:t>
      </w:r>
      <w:r w:rsidR="00C56D22" w:rsidRPr="00595727">
        <w:rPr>
          <w:sz w:val="24"/>
          <w:szCs w:val="24"/>
        </w:rPr>
        <w:t>’s purpose through its investments</w:t>
      </w:r>
      <w:r w:rsidR="00C60A15" w:rsidRPr="00595727">
        <w:rPr>
          <w:sz w:val="24"/>
          <w:szCs w:val="24"/>
        </w:rPr>
        <w:t xml:space="preserve">. </w:t>
      </w:r>
      <w:r w:rsidR="00863F88" w:rsidRPr="00595727">
        <w:rPr>
          <w:sz w:val="24"/>
          <w:szCs w:val="24"/>
        </w:rPr>
        <w:t xml:space="preserve">This investment strategy </w:t>
      </w:r>
      <w:r w:rsidR="00D04C81" w:rsidRPr="00595727">
        <w:rPr>
          <w:sz w:val="24"/>
          <w:szCs w:val="24"/>
        </w:rPr>
        <w:t xml:space="preserve">takes into consideration </w:t>
      </w:r>
      <w:r w:rsidR="00EC3329" w:rsidRPr="00595727">
        <w:rPr>
          <w:sz w:val="24"/>
          <w:szCs w:val="24"/>
        </w:rPr>
        <w:t>the scope</w:t>
      </w:r>
      <w:r w:rsidR="007D2C2D" w:rsidRPr="00595727">
        <w:rPr>
          <w:sz w:val="24"/>
          <w:szCs w:val="24"/>
        </w:rPr>
        <w:t xml:space="preserve"> as set out in </w:t>
      </w:r>
      <w:r w:rsidR="007D2C2D" w:rsidRPr="00595727">
        <w:rPr>
          <w:i/>
          <w:iCs/>
          <w:sz w:val="24"/>
          <w:szCs w:val="24"/>
        </w:rPr>
        <w:t>SISR 4.09</w:t>
      </w:r>
      <w:r w:rsidR="00783B49" w:rsidRPr="00595727">
        <w:rPr>
          <w:sz w:val="24"/>
          <w:szCs w:val="24"/>
        </w:rPr>
        <w:t xml:space="preserve"> but </w:t>
      </w:r>
      <w:r w:rsidR="00546CD7" w:rsidRPr="00595727">
        <w:rPr>
          <w:sz w:val="24"/>
          <w:szCs w:val="24"/>
        </w:rPr>
        <w:t xml:space="preserve">is </w:t>
      </w:r>
      <w:r w:rsidR="00783B49" w:rsidRPr="00595727">
        <w:rPr>
          <w:sz w:val="24"/>
          <w:szCs w:val="24"/>
        </w:rPr>
        <w:t>not limited to</w:t>
      </w:r>
      <w:r w:rsidR="00DB7D4D" w:rsidRPr="00595727">
        <w:rPr>
          <w:sz w:val="24"/>
          <w:szCs w:val="24"/>
        </w:rPr>
        <w:t xml:space="preserve"> that scope</w:t>
      </w:r>
      <w:r w:rsidR="006863A9" w:rsidRPr="00595727">
        <w:rPr>
          <w:sz w:val="24"/>
          <w:szCs w:val="24"/>
        </w:rPr>
        <w:t xml:space="preserve">. </w:t>
      </w:r>
    </w:p>
    <w:p w14:paraId="4C257E92" w14:textId="55757DA8" w:rsidR="00877D89" w:rsidRPr="00595727" w:rsidRDefault="00877D89" w:rsidP="000735E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626EF9" w14:textId="0E7B7FE4" w:rsidR="00877D89" w:rsidRPr="00595727" w:rsidRDefault="00C22449" w:rsidP="000735E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Th</w:t>
      </w:r>
      <w:r w:rsidR="00BA0685" w:rsidRPr="00595727">
        <w:rPr>
          <w:sz w:val="24"/>
          <w:szCs w:val="24"/>
        </w:rPr>
        <w:t>e</w:t>
      </w:r>
      <w:r w:rsidRPr="00595727">
        <w:rPr>
          <w:sz w:val="24"/>
          <w:szCs w:val="24"/>
        </w:rPr>
        <w:t xml:space="preserve"> investment stra</w:t>
      </w:r>
      <w:r w:rsidR="00933DB2" w:rsidRPr="00595727">
        <w:rPr>
          <w:sz w:val="24"/>
          <w:szCs w:val="24"/>
        </w:rPr>
        <w:t xml:space="preserve">tegy is not meant to consider every </w:t>
      </w:r>
      <w:r w:rsidR="00842542" w:rsidRPr="00595727">
        <w:rPr>
          <w:sz w:val="24"/>
          <w:szCs w:val="24"/>
        </w:rPr>
        <w:t xml:space="preserve">possible </w:t>
      </w:r>
      <w:r w:rsidR="00933DB2" w:rsidRPr="00595727">
        <w:rPr>
          <w:sz w:val="24"/>
          <w:szCs w:val="24"/>
        </w:rPr>
        <w:t>investment or investment sit</w:t>
      </w:r>
      <w:r w:rsidR="002A73B7" w:rsidRPr="00595727">
        <w:rPr>
          <w:sz w:val="24"/>
          <w:szCs w:val="24"/>
        </w:rPr>
        <w:t>uation the Fund may face</w:t>
      </w:r>
      <w:r w:rsidR="00542C8F" w:rsidRPr="00595727">
        <w:rPr>
          <w:sz w:val="24"/>
          <w:szCs w:val="24"/>
        </w:rPr>
        <w:t>.</w:t>
      </w:r>
      <w:r w:rsidR="00AD0B50" w:rsidRPr="00595727">
        <w:rPr>
          <w:sz w:val="24"/>
          <w:szCs w:val="24"/>
        </w:rPr>
        <w:t xml:space="preserve"> </w:t>
      </w:r>
      <w:r w:rsidR="00542C8F" w:rsidRPr="00595727">
        <w:rPr>
          <w:sz w:val="24"/>
          <w:szCs w:val="24"/>
        </w:rPr>
        <w:t>The</w:t>
      </w:r>
      <w:r w:rsidR="00BE1277" w:rsidRPr="00595727">
        <w:rPr>
          <w:sz w:val="24"/>
          <w:szCs w:val="24"/>
        </w:rPr>
        <w:t xml:space="preserve"> purpose </w:t>
      </w:r>
      <w:r w:rsidR="00FF50A2" w:rsidRPr="00595727">
        <w:rPr>
          <w:sz w:val="24"/>
          <w:szCs w:val="24"/>
        </w:rPr>
        <w:t xml:space="preserve">of the strategy </w:t>
      </w:r>
      <w:r w:rsidR="00BE1277" w:rsidRPr="00595727">
        <w:rPr>
          <w:sz w:val="24"/>
          <w:szCs w:val="24"/>
        </w:rPr>
        <w:t xml:space="preserve">is to set the </w:t>
      </w:r>
      <w:r w:rsidR="008B2B18" w:rsidRPr="00595727">
        <w:rPr>
          <w:sz w:val="24"/>
          <w:szCs w:val="24"/>
        </w:rPr>
        <w:t xml:space="preserve">guiding principles on which the </w:t>
      </w:r>
      <w:r w:rsidR="00595727" w:rsidRPr="00595727">
        <w:rPr>
          <w:sz w:val="24"/>
          <w:szCs w:val="24"/>
        </w:rPr>
        <w:t>trustee</w:t>
      </w:r>
      <w:r w:rsidR="00CC3366" w:rsidRPr="00595727">
        <w:rPr>
          <w:sz w:val="24"/>
          <w:szCs w:val="24"/>
        </w:rPr>
        <w:t xml:space="preserve"> </w:t>
      </w:r>
      <w:r w:rsidR="008B2B18" w:rsidRPr="00595727">
        <w:rPr>
          <w:sz w:val="24"/>
          <w:szCs w:val="24"/>
        </w:rPr>
        <w:t xml:space="preserve">may make investment decisions. </w:t>
      </w:r>
      <w:r w:rsidR="00CC3366" w:rsidRPr="00595727">
        <w:rPr>
          <w:sz w:val="24"/>
          <w:szCs w:val="24"/>
        </w:rPr>
        <w:t xml:space="preserve">If an investment </w:t>
      </w:r>
      <w:r w:rsidR="00751978" w:rsidRPr="00595727">
        <w:rPr>
          <w:sz w:val="24"/>
          <w:szCs w:val="24"/>
        </w:rPr>
        <w:t>conforms to</w:t>
      </w:r>
      <w:r w:rsidR="00454599" w:rsidRPr="00595727">
        <w:rPr>
          <w:sz w:val="24"/>
          <w:szCs w:val="24"/>
        </w:rPr>
        <w:t xml:space="preserve"> and is consistent with this </w:t>
      </w:r>
      <w:r w:rsidR="00C86DBC" w:rsidRPr="00595727">
        <w:rPr>
          <w:sz w:val="24"/>
          <w:szCs w:val="24"/>
        </w:rPr>
        <w:t xml:space="preserve">investment strategy the </w:t>
      </w:r>
      <w:r w:rsidR="00595727" w:rsidRPr="00595727">
        <w:rPr>
          <w:sz w:val="24"/>
          <w:szCs w:val="24"/>
        </w:rPr>
        <w:t>trustee</w:t>
      </w:r>
      <w:r w:rsidR="009A0060" w:rsidRPr="00595727">
        <w:rPr>
          <w:sz w:val="24"/>
          <w:szCs w:val="24"/>
        </w:rPr>
        <w:t xml:space="preserve"> need</w:t>
      </w:r>
      <w:r w:rsidR="00BB1324">
        <w:rPr>
          <w:sz w:val="24"/>
          <w:szCs w:val="24"/>
        </w:rPr>
        <w:t>s</w:t>
      </w:r>
      <w:r w:rsidR="009A0060" w:rsidRPr="00595727">
        <w:rPr>
          <w:sz w:val="24"/>
          <w:szCs w:val="24"/>
        </w:rPr>
        <w:t xml:space="preserve"> no further docu</w:t>
      </w:r>
      <w:r w:rsidR="009C72E2" w:rsidRPr="00595727">
        <w:rPr>
          <w:sz w:val="24"/>
          <w:szCs w:val="24"/>
        </w:rPr>
        <w:t>mentation regarding the investment decision</w:t>
      </w:r>
      <w:r w:rsidR="00921940" w:rsidRPr="00595727">
        <w:rPr>
          <w:sz w:val="24"/>
          <w:szCs w:val="24"/>
        </w:rPr>
        <w:t>. However,</w:t>
      </w:r>
      <w:r w:rsidR="00992DA0" w:rsidRPr="00595727">
        <w:rPr>
          <w:sz w:val="24"/>
          <w:szCs w:val="24"/>
        </w:rPr>
        <w:t xml:space="preserve"> if f</w:t>
      </w:r>
      <w:r w:rsidR="00E6239B" w:rsidRPr="00595727">
        <w:rPr>
          <w:sz w:val="24"/>
          <w:szCs w:val="24"/>
        </w:rPr>
        <w:t xml:space="preserve">rom time to time the </w:t>
      </w:r>
      <w:r w:rsidR="00595727" w:rsidRPr="00595727">
        <w:rPr>
          <w:sz w:val="24"/>
          <w:szCs w:val="24"/>
        </w:rPr>
        <w:t>trustee</w:t>
      </w:r>
      <w:r w:rsidR="00E6239B" w:rsidRPr="00595727">
        <w:rPr>
          <w:sz w:val="24"/>
          <w:szCs w:val="24"/>
        </w:rPr>
        <w:t xml:space="preserve"> </w:t>
      </w:r>
      <w:r w:rsidR="007C39A4" w:rsidRPr="00595727">
        <w:rPr>
          <w:sz w:val="24"/>
          <w:szCs w:val="24"/>
        </w:rPr>
        <w:t>make</w:t>
      </w:r>
      <w:r w:rsidR="003667B3">
        <w:rPr>
          <w:sz w:val="24"/>
          <w:szCs w:val="24"/>
        </w:rPr>
        <w:t>s investment</w:t>
      </w:r>
      <w:r w:rsidR="007C39A4" w:rsidRPr="00595727">
        <w:rPr>
          <w:sz w:val="24"/>
          <w:szCs w:val="24"/>
        </w:rPr>
        <w:t xml:space="preserve"> decisions that do not seem to be </w:t>
      </w:r>
      <w:r w:rsidR="00A733FE" w:rsidRPr="00595727">
        <w:rPr>
          <w:sz w:val="24"/>
          <w:szCs w:val="24"/>
        </w:rPr>
        <w:t xml:space="preserve">fully </w:t>
      </w:r>
      <w:r w:rsidR="004858ED" w:rsidRPr="00595727">
        <w:rPr>
          <w:sz w:val="24"/>
          <w:szCs w:val="24"/>
        </w:rPr>
        <w:t>consistent</w:t>
      </w:r>
      <w:r w:rsidR="002651AD" w:rsidRPr="00595727">
        <w:rPr>
          <w:sz w:val="24"/>
          <w:szCs w:val="24"/>
        </w:rPr>
        <w:t xml:space="preserve"> with </w:t>
      </w:r>
      <w:r w:rsidR="003E42BF" w:rsidRPr="00595727">
        <w:rPr>
          <w:sz w:val="24"/>
          <w:szCs w:val="24"/>
        </w:rPr>
        <w:t xml:space="preserve">what is contained in </w:t>
      </w:r>
      <w:r w:rsidR="00CA4EBF" w:rsidRPr="00595727">
        <w:rPr>
          <w:sz w:val="24"/>
          <w:szCs w:val="24"/>
        </w:rPr>
        <w:t>this document</w:t>
      </w:r>
      <w:r w:rsidR="000E3796" w:rsidRPr="00595727">
        <w:rPr>
          <w:sz w:val="24"/>
          <w:szCs w:val="24"/>
        </w:rPr>
        <w:t>, i</w:t>
      </w:r>
      <w:r w:rsidR="00DB7E0F" w:rsidRPr="00595727">
        <w:rPr>
          <w:sz w:val="24"/>
          <w:szCs w:val="24"/>
        </w:rPr>
        <w:t>n making such decisions the</w:t>
      </w:r>
      <w:r w:rsidR="0080393D" w:rsidRPr="00595727">
        <w:rPr>
          <w:sz w:val="24"/>
          <w:szCs w:val="24"/>
        </w:rPr>
        <w:t>y</w:t>
      </w:r>
      <w:r w:rsidR="00DB7E0F" w:rsidRPr="00595727">
        <w:rPr>
          <w:sz w:val="24"/>
          <w:szCs w:val="24"/>
        </w:rPr>
        <w:t xml:space="preserve"> </w:t>
      </w:r>
      <w:r w:rsidR="00465576" w:rsidRPr="00595727">
        <w:rPr>
          <w:sz w:val="24"/>
          <w:szCs w:val="24"/>
        </w:rPr>
        <w:t xml:space="preserve">do not need to amend </w:t>
      </w:r>
      <w:r w:rsidR="00E26C02" w:rsidRPr="00595727">
        <w:rPr>
          <w:sz w:val="24"/>
          <w:szCs w:val="24"/>
        </w:rPr>
        <w:t xml:space="preserve">or replace </w:t>
      </w:r>
      <w:r w:rsidR="00465576" w:rsidRPr="00595727">
        <w:rPr>
          <w:sz w:val="24"/>
          <w:szCs w:val="24"/>
        </w:rPr>
        <w:t>th</w:t>
      </w:r>
      <w:r w:rsidR="00BA796F" w:rsidRPr="00595727">
        <w:rPr>
          <w:sz w:val="24"/>
          <w:szCs w:val="24"/>
        </w:rPr>
        <w:t>is document</w:t>
      </w:r>
      <w:r w:rsidR="00AA77DA" w:rsidRPr="00595727">
        <w:rPr>
          <w:sz w:val="24"/>
          <w:szCs w:val="24"/>
        </w:rPr>
        <w:t>, unless the trustee feel</w:t>
      </w:r>
      <w:r w:rsidR="003667B3">
        <w:rPr>
          <w:sz w:val="24"/>
          <w:szCs w:val="24"/>
        </w:rPr>
        <w:t>s</w:t>
      </w:r>
      <w:r w:rsidR="00AA77DA" w:rsidRPr="00595727">
        <w:rPr>
          <w:sz w:val="24"/>
          <w:szCs w:val="24"/>
        </w:rPr>
        <w:t xml:space="preserve"> </w:t>
      </w:r>
      <w:r w:rsidR="00C83DE4" w:rsidRPr="00595727">
        <w:rPr>
          <w:sz w:val="24"/>
          <w:szCs w:val="24"/>
        </w:rPr>
        <w:t>T</w:t>
      </w:r>
      <w:r w:rsidR="00AA77DA" w:rsidRPr="00595727">
        <w:rPr>
          <w:sz w:val="24"/>
          <w:szCs w:val="24"/>
        </w:rPr>
        <w:t>he</w:t>
      </w:r>
      <w:r w:rsidR="00A03641" w:rsidRPr="00595727">
        <w:rPr>
          <w:sz w:val="24"/>
          <w:szCs w:val="24"/>
        </w:rPr>
        <w:t xml:space="preserve"> </w:t>
      </w:r>
      <w:r w:rsidR="00C83DE4" w:rsidRPr="00595727">
        <w:rPr>
          <w:sz w:val="24"/>
          <w:szCs w:val="24"/>
        </w:rPr>
        <w:t>I</w:t>
      </w:r>
      <w:r w:rsidR="00A03641" w:rsidRPr="00595727">
        <w:rPr>
          <w:sz w:val="24"/>
          <w:szCs w:val="24"/>
        </w:rPr>
        <w:t>nvestment</w:t>
      </w:r>
      <w:r w:rsidR="00AA77DA" w:rsidRPr="00595727">
        <w:rPr>
          <w:sz w:val="24"/>
          <w:szCs w:val="24"/>
        </w:rPr>
        <w:t xml:space="preserve"> </w:t>
      </w:r>
      <w:r w:rsidR="00C83DE4" w:rsidRPr="00595727">
        <w:rPr>
          <w:sz w:val="24"/>
          <w:szCs w:val="24"/>
        </w:rPr>
        <w:t>S</w:t>
      </w:r>
      <w:r w:rsidR="00AA77DA" w:rsidRPr="00595727">
        <w:rPr>
          <w:sz w:val="24"/>
          <w:szCs w:val="24"/>
        </w:rPr>
        <w:t>trategy no longer meets the needs of the Fund</w:t>
      </w:r>
      <w:r w:rsidR="004A4AC7" w:rsidRPr="00595727">
        <w:rPr>
          <w:sz w:val="24"/>
          <w:szCs w:val="24"/>
        </w:rPr>
        <w:t xml:space="preserve">. However, </w:t>
      </w:r>
      <w:r w:rsidR="000F5C7A" w:rsidRPr="00595727">
        <w:rPr>
          <w:sz w:val="24"/>
          <w:szCs w:val="24"/>
        </w:rPr>
        <w:t xml:space="preserve">the reasoning behind such </w:t>
      </w:r>
      <w:r w:rsidR="008F3BCE" w:rsidRPr="00595727">
        <w:rPr>
          <w:sz w:val="24"/>
          <w:szCs w:val="24"/>
        </w:rPr>
        <w:t xml:space="preserve">decisions </w:t>
      </w:r>
      <w:r w:rsidR="00C31179" w:rsidRPr="00595727">
        <w:rPr>
          <w:sz w:val="24"/>
          <w:szCs w:val="24"/>
        </w:rPr>
        <w:t>and how the</w:t>
      </w:r>
      <w:r w:rsidR="008978ED" w:rsidRPr="00595727">
        <w:rPr>
          <w:sz w:val="24"/>
          <w:szCs w:val="24"/>
        </w:rPr>
        <w:t>y</w:t>
      </w:r>
      <w:r w:rsidR="00C31179" w:rsidRPr="00595727">
        <w:rPr>
          <w:sz w:val="24"/>
          <w:szCs w:val="24"/>
        </w:rPr>
        <w:t xml:space="preserve"> </w:t>
      </w:r>
      <w:r w:rsidR="00BA7FA5" w:rsidRPr="00595727">
        <w:rPr>
          <w:sz w:val="24"/>
          <w:szCs w:val="24"/>
        </w:rPr>
        <w:t xml:space="preserve">meet the </w:t>
      </w:r>
      <w:r w:rsidR="00FE0C10" w:rsidRPr="00595727">
        <w:rPr>
          <w:sz w:val="24"/>
          <w:szCs w:val="24"/>
        </w:rPr>
        <w:t>objectives and</w:t>
      </w:r>
      <w:r w:rsidR="002555CC" w:rsidRPr="00595727">
        <w:rPr>
          <w:sz w:val="24"/>
          <w:szCs w:val="24"/>
        </w:rPr>
        <w:t xml:space="preserve"> </w:t>
      </w:r>
      <w:r w:rsidR="000B782D" w:rsidRPr="00595727">
        <w:rPr>
          <w:sz w:val="24"/>
          <w:szCs w:val="24"/>
        </w:rPr>
        <w:t>a</w:t>
      </w:r>
      <w:r w:rsidR="00243453" w:rsidRPr="00595727">
        <w:rPr>
          <w:sz w:val="24"/>
          <w:szCs w:val="24"/>
        </w:rPr>
        <w:t>lign</w:t>
      </w:r>
      <w:r w:rsidR="00F9064E" w:rsidRPr="00595727">
        <w:rPr>
          <w:sz w:val="24"/>
          <w:szCs w:val="24"/>
        </w:rPr>
        <w:t xml:space="preserve"> with the investment stra</w:t>
      </w:r>
      <w:r w:rsidR="000B782D" w:rsidRPr="00595727">
        <w:rPr>
          <w:sz w:val="24"/>
          <w:szCs w:val="24"/>
        </w:rPr>
        <w:t xml:space="preserve">tegy </w:t>
      </w:r>
      <w:r w:rsidR="00BA7FA5" w:rsidRPr="00595727">
        <w:rPr>
          <w:sz w:val="24"/>
          <w:szCs w:val="24"/>
        </w:rPr>
        <w:t xml:space="preserve">of the Fund </w:t>
      </w:r>
      <w:r w:rsidR="006F00D3" w:rsidRPr="00595727">
        <w:rPr>
          <w:sz w:val="24"/>
          <w:szCs w:val="24"/>
        </w:rPr>
        <w:t>should</w:t>
      </w:r>
      <w:r w:rsidR="00BA7FA5" w:rsidRPr="00595727">
        <w:rPr>
          <w:sz w:val="24"/>
          <w:szCs w:val="24"/>
        </w:rPr>
        <w:t xml:space="preserve"> be</w:t>
      </w:r>
      <w:r w:rsidR="006F00D3" w:rsidRPr="00595727">
        <w:rPr>
          <w:sz w:val="24"/>
          <w:szCs w:val="24"/>
        </w:rPr>
        <w:t xml:space="preserve"> document</w:t>
      </w:r>
      <w:r w:rsidR="00B2306D" w:rsidRPr="00595727">
        <w:rPr>
          <w:sz w:val="24"/>
          <w:szCs w:val="24"/>
        </w:rPr>
        <w:t>ed</w:t>
      </w:r>
      <w:r w:rsidR="00566E8A" w:rsidRPr="00595727">
        <w:rPr>
          <w:sz w:val="24"/>
          <w:szCs w:val="24"/>
        </w:rPr>
        <w:t xml:space="preserve"> by </w:t>
      </w:r>
      <w:r w:rsidR="00085D7D" w:rsidRPr="00595727">
        <w:rPr>
          <w:sz w:val="24"/>
          <w:szCs w:val="24"/>
        </w:rPr>
        <w:t xml:space="preserve">way </w:t>
      </w:r>
      <w:r w:rsidR="00566E8A" w:rsidRPr="00595727">
        <w:rPr>
          <w:sz w:val="24"/>
          <w:szCs w:val="24"/>
        </w:rPr>
        <w:t xml:space="preserve">of a trustee resolution. </w:t>
      </w:r>
    </w:p>
    <w:p w14:paraId="6B109421" w14:textId="2C9C3365" w:rsidR="00AF21C0" w:rsidRPr="00595727" w:rsidRDefault="00AF21C0" w:rsidP="000735E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6C81BB" w14:textId="447E6A4D" w:rsidR="00537B3A" w:rsidRPr="00595727" w:rsidRDefault="00537B3A" w:rsidP="00BB109D">
      <w:pPr>
        <w:pStyle w:val="Heading3"/>
        <w:spacing w:after="120"/>
        <w:jc w:val="left"/>
        <w:rPr>
          <w:lang w:val="en-AU"/>
        </w:rPr>
      </w:pPr>
      <w:r w:rsidRPr="00595727">
        <w:rPr>
          <w:lang w:val="en-AU"/>
        </w:rPr>
        <w:t xml:space="preserve">Areas Addressed </w:t>
      </w:r>
      <w:r w:rsidR="00BC0B74" w:rsidRPr="00595727">
        <w:rPr>
          <w:lang w:val="en-AU"/>
        </w:rPr>
        <w:t xml:space="preserve">by </w:t>
      </w:r>
      <w:r w:rsidRPr="00595727">
        <w:rPr>
          <w:lang w:val="en-AU"/>
        </w:rPr>
        <w:t>the Investment Strategy</w:t>
      </w:r>
    </w:p>
    <w:p w14:paraId="760FABFF" w14:textId="10836D3D" w:rsidR="00AF21C0" w:rsidRPr="00595727" w:rsidRDefault="00AF21C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the risk involved in making, holding</w:t>
      </w:r>
      <w:r w:rsidR="007005EC" w:rsidRPr="00595727">
        <w:rPr>
          <w:sz w:val="24"/>
          <w:szCs w:val="24"/>
        </w:rPr>
        <w:t xml:space="preserve"> and</w:t>
      </w:r>
      <w:r w:rsidRPr="00595727">
        <w:rPr>
          <w:sz w:val="24"/>
          <w:szCs w:val="24"/>
        </w:rPr>
        <w:t xml:space="preserve"> realising </w:t>
      </w:r>
      <w:r w:rsidR="00FD58B0" w:rsidRPr="00595727">
        <w:rPr>
          <w:sz w:val="24"/>
          <w:szCs w:val="24"/>
        </w:rPr>
        <w:t xml:space="preserve">investments, </w:t>
      </w:r>
      <w:r w:rsidRPr="00595727">
        <w:rPr>
          <w:sz w:val="24"/>
          <w:szCs w:val="24"/>
        </w:rPr>
        <w:t>and the likely return</w:t>
      </w:r>
      <w:r w:rsidR="00522C99" w:rsidRPr="00595727">
        <w:rPr>
          <w:sz w:val="24"/>
          <w:szCs w:val="24"/>
        </w:rPr>
        <w:t>s</w:t>
      </w:r>
      <w:r w:rsidRPr="00595727">
        <w:rPr>
          <w:sz w:val="24"/>
          <w:szCs w:val="24"/>
        </w:rPr>
        <w:t xml:space="preserve"> from the Fund's investments, having regard to its objectives and expected cash flow requirements</w:t>
      </w:r>
    </w:p>
    <w:p w14:paraId="6FD66529" w14:textId="425D8A50" w:rsidR="00AF21C0" w:rsidRPr="00595727" w:rsidRDefault="00AF21C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 xml:space="preserve">the composition of the Fund's </w:t>
      </w:r>
      <w:r w:rsidR="00D122A5" w:rsidRPr="00595727">
        <w:rPr>
          <w:sz w:val="24"/>
          <w:szCs w:val="24"/>
        </w:rPr>
        <w:t>investments, including</w:t>
      </w:r>
      <w:r w:rsidRPr="00595727">
        <w:rPr>
          <w:sz w:val="24"/>
          <w:szCs w:val="24"/>
        </w:rPr>
        <w:t xml:space="preserve"> the extent to which the investments are diverse</w:t>
      </w:r>
      <w:r w:rsidR="00FD58B0" w:rsidRPr="00595727">
        <w:rPr>
          <w:sz w:val="24"/>
          <w:szCs w:val="24"/>
        </w:rPr>
        <w:t>, and</w:t>
      </w:r>
      <w:r w:rsidRPr="00595727">
        <w:rPr>
          <w:sz w:val="24"/>
          <w:szCs w:val="24"/>
        </w:rPr>
        <w:t xml:space="preserve"> expose</w:t>
      </w:r>
      <w:r w:rsidR="00FD58B0" w:rsidRPr="00595727">
        <w:rPr>
          <w:sz w:val="24"/>
          <w:szCs w:val="24"/>
        </w:rPr>
        <w:t xml:space="preserve"> the Fund to</w:t>
      </w:r>
      <w:r w:rsidRPr="00595727">
        <w:rPr>
          <w:sz w:val="24"/>
          <w:szCs w:val="24"/>
        </w:rPr>
        <w:t xml:space="preserve"> risk from inadequate diversification</w:t>
      </w:r>
    </w:p>
    <w:p w14:paraId="383613C3" w14:textId="7FED42CD" w:rsidR="00AF21C0" w:rsidRPr="00595727" w:rsidRDefault="00AF21C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the liquidity of the Fund's investments having regard to its expected cash flow requirements</w:t>
      </w:r>
    </w:p>
    <w:p w14:paraId="73667C14" w14:textId="4C28A0B1" w:rsidR="00AF21C0" w:rsidRPr="00595727" w:rsidRDefault="00AF21C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the ability of the Fund to discharge its existing</w:t>
      </w:r>
      <w:r w:rsidR="005D113B" w:rsidRPr="00595727">
        <w:rPr>
          <w:sz w:val="24"/>
          <w:szCs w:val="24"/>
        </w:rPr>
        <w:t>,</w:t>
      </w:r>
      <w:r w:rsidRPr="00595727">
        <w:rPr>
          <w:sz w:val="24"/>
          <w:szCs w:val="24"/>
        </w:rPr>
        <w:t xml:space="preserve"> </w:t>
      </w:r>
      <w:r w:rsidR="00910882" w:rsidRPr="00595727">
        <w:rPr>
          <w:sz w:val="24"/>
          <w:szCs w:val="24"/>
        </w:rPr>
        <w:t>future</w:t>
      </w:r>
      <w:r w:rsidR="005D113B" w:rsidRPr="00595727">
        <w:rPr>
          <w:sz w:val="24"/>
          <w:szCs w:val="24"/>
        </w:rPr>
        <w:t xml:space="preserve"> and </w:t>
      </w:r>
      <w:r w:rsidRPr="00595727">
        <w:rPr>
          <w:sz w:val="24"/>
          <w:szCs w:val="24"/>
        </w:rPr>
        <w:t>prospective liabilities</w:t>
      </w:r>
    </w:p>
    <w:p w14:paraId="17BAB88E" w14:textId="4DA987A2" w:rsidR="00AF21C0" w:rsidRPr="00595727" w:rsidRDefault="00AF21C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the Fund profile</w:t>
      </w:r>
      <w:r w:rsidR="00FD58B0" w:rsidRPr="00595727">
        <w:rPr>
          <w:sz w:val="24"/>
          <w:szCs w:val="24"/>
        </w:rPr>
        <w:t>, including the members and their likely retirement ages</w:t>
      </w:r>
    </w:p>
    <w:p w14:paraId="463871AE" w14:textId="7BC529D0" w:rsidR="00AF21C0" w:rsidRPr="00595727" w:rsidRDefault="00AF21C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anticipated future contributions</w:t>
      </w:r>
    </w:p>
    <w:p w14:paraId="5E29BEDB" w14:textId="6FF136A1" w:rsidR="00AF21C0" w:rsidRPr="00595727" w:rsidRDefault="00AF21C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past investment performance</w:t>
      </w:r>
    </w:p>
    <w:p w14:paraId="46A54AC2" w14:textId="13C9A824" w:rsidR="00AF21C0" w:rsidRPr="00595727" w:rsidRDefault="00AF21C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the current inv</w:t>
      </w:r>
      <w:r w:rsidR="006C5FF3" w:rsidRPr="00595727">
        <w:rPr>
          <w:sz w:val="24"/>
          <w:szCs w:val="24"/>
        </w:rPr>
        <w:t>estment portfolio and asset mix</w:t>
      </w:r>
    </w:p>
    <w:p w14:paraId="2E096543" w14:textId="10EBD982" w:rsidR="003E3358" w:rsidRPr="00595727" w:rsidRDefault="00897525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Limited recourse borrowing</w:t>
      </w:r>
    </w:p>
    <w:p w14:paraId="4303F8C3" w14:textId="5570BED0" w:rsidR="00897525" w:rsidRDefault="00897525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Member insurances</w:t>
      </w:r>
    </w:p>
    <w:p w14:paraId="61551C55" w14:textId="2C61CA88" w:rsidR="00AC6BF2" w:rsidRPr="00595727" w:rsidRDefault="00AC6BF2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Investment ranges </w:t>
      </w:r>
    </w:p>
    <w:p w14:paraId="1E4A1602" w14:textId="7BA88CC1" w:rsidR="00952B50" w:rsidRPr="00595727" w:rsidRDefault="00952B50" w:rsidP="00BB10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95727">
        <w:rPr>
          <w:sz w:val="24"/>
          <w:szCs w:val="24"/>
        </w:rPr>
        <w:t>Review an</w:t>
      </w:r>
      <w:r w:rsidR="00EF1684" w:rsidRPr="00595727">
        <w:rPr>
          <w:sz w:val="24"/>
          <w:szCs w:val="24"/>
        </w:rPr>
        <w:t>d</w:t>
      </w:r>
      <w:r w:rsidRPr="00595727">
        <w:rPr>
          <w:sz w:val="24"/>
          <w:szCs w:val="24"/>
        </w:rPr>
        <w:t xml:space="preserve"> monitoring</w:t>
      </w:r>
    </w:p>
    <w:p w14:paraId="6757A703" w14:textId="61A1506C" w:rsidR="00A101F4" w:rsidRPr="00595727" w:rsidRDefault="002A5540" w:rsidP="00ED474D">
      <w:pPr>
        <w:pStyle w:val="Heading3"/>
        <w:jc w:val="left"/>
        <w:rPr>
          <w:lang w:val="en-AU"/>
        </w:rPr>
      </w:pPr>
      <w:r w:rsidRPr="00595727">
        <w:rPr>
          <w:bCs/>
          <w:lang w:val="en-AU"/>
        </w:rPr>
        <w:br w:type="page"/>
      </w:r>
      <w:r w:rsidR="00A101F4" w:rsidRPr="00595727">
        <w:rPr>
          <w:lang w:val="en-AU"/>
        </w:rPr>
        <w:lastRenderedPageBreak/>
        <w:t xml:space="preserve">Investment Objectives </w:t>
      </w:r>
    </w:p>
    <w:p w14:paraId="0497304E" w14:textId="74A9EE7B" w:rsidR="00184C0D" w:rsidRPr="00595727" w:rsidRDefault="00023BB9" w:rsidP="00023BB9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objective of the Fund is to invest the Fund’s assets in such </w:t>
      </w:r>
      <w:r w:rsidR="00EF1684" w:rsidRPr="00595727">
        <w:rPr>
          <w:rFonts w:ascii="Times New Roman" w:hAnsi="Times New Roman"/>
          <w:sz w:val="24"/>
          <w:lang w:val="en-AU"/>
        </w:rPr>
        <w:t>a way</w:t>
      </w:r>
      <w:r w:rsidRPr="00595727">
        <w:rPr>
          <w:rFonts w:ascii="Times New Roman" w:hAnsi="Times New Roman"/>
          <w:sz w:val="24"/>
          <w:lang w:val="en-AU"/>
        </w:rPr>
        <w:t xml:space="preserve"> as to provide for the </w:t>
      </w:r>
      <w:r w:rsidR="0046636B" w:rsidRPr="00595727">
        <w:rPr>
          <w:rFonts w:ascii="Times New Roman" w:hAnsi="Times New Roman"/>
          <w:sz w:val="24"/>
          <w:lang w:val="en-AU"/>
        </w:rPr>
        <w:t xml:space="preserve">Fund’s members </w:t>
      </w:r>
      <w:r w:rsidR="004A0C05" w:rsidRPr="00595727">
        <w:rPr>
          <w:rFonts w:ascii="Times New Roman" w:hAnsi="Times New Roman"/>
          <w:sz w:val="24"/>
          <w:lang w:val="en-AU"/>
        </w:rPr>
        <w:t xml:space="preserve">in </w:t>
      </w:r>
      <w:r w:rsidR="0046636B" w:rsidRPr="00595727">
        <w:rPr>
          <w:rFonts w:ascii="Times New Roman" w:hAnsi="Times New Roman"/>
          <w:sz w:val="24"/>
          <w:lang w:val="en-AU"/>
        </w:rPr>
        <w:t>retirement.</w:t>
      </w:r>
      <w:r w:rsidR="00694E12" w:rsidRPr="00595727">
        <w:rPr>
          <w:rFonts w:ascii="Times New Roman" w:hAnsi="Times New Roman"/>
          <w:sz w:val="24"/>
          <w:lang w:val="en-AU"/>
        </w:rPr>
        <w:t xml:space="preserve"> This may be through providing a lump sum benefit, a pension</w:t>
      </w:r>
      <w:r w:rsidR="00C6205E" w:rsidRPr="00595727">
        <w:rPr>
          <w:rFonts w:ascii="Times New Roman" w:hAnsi="Times New Roman"/>
          <w:sz w:val="24"/>
          <w:lang w:val="en-AU"/>
        </w:rPr>
        <w:t xml:space="preserve"> or</w:t>
      </w:r>
      <w:r w:rsidR="00596C9E" w:rsidRPr="00595727">
        <w:rPr>
          <w:rFonts w:ascii="Times New Roman" w:hAnsi="Times New Roman"/>
          <w:sz w:val="24"/>
          <w:lang w:val="en-AU"/>
        </w:rPr>
        <w:t xml:space="preserve"> supplementing the aged pension</w:t>
      </w:r>
      <w:r w:rsidR="00C6205E" w:rsidRPr="00595727">
        <w:rPr>
          <w:rFonts w:ascii="Times New Roman" w:hAnsi="Times New Roman"/>
          <w:sz w:val="24"/>
          <w:lang w:val="en-AU"/>
        </w:rPr>
        <w:t>.</w:t>
      </w:r>
      <w:r w:rsidR="0046636B" w:rsidRPr="00595727">
        <w:rPr>
          <w:rFonts w:ascii="Times New Roman" w:hAnsi="Times New Roman"/>
          <w:sz w:val="24"/>
          <w:lang w:val="en-AU"/>
        </w:rPr>
        <w:t xml:space="preserve"> </w:t>
      </w:r>
      <w:r w:rsidR="000E44A2" w:rsidRPr="00595727">
        <w:rPr>
          <w:rFonts w:ascii="Times New Roman" w:hAnsi="Times New Roman"/>
          <w:sz w:val="24"/>
          <w:lang w:val="en-AU"/>
        </w:rPr>
        <w:t>The Fund also has a number of ancillary objective</w:t>
      </w:r>
      <w:r w:rsidR="004C6C23" w:rsidRPr="00595727">
        <w:rPr>
          <w:rFonts w:ascii="Times New Roman" w:hAnsi="Times New Roman"/>
          <w:sz w:val="24"/>
          <w:lang w:val="en-AU"/>
        </w:rPr>
        <w:t>s</w:t>
      </w:r>
      <w:r w:rsidR="00415003" w:rsidRPr="00595727">
        <w:rPr>
          <w:rFonts w:ascii="Times New Roman" w:hAnsi="Times New Roman"/>
          <w:sz w:val="24"/>
          <w:lang w:val="en-AU"/>
        </w:rPr>
        <w:t>,</w:t>
      </w:r>
      <w:r w:rsidR="002F7F49" w:rsidRPr="00595727">
        <w:rPr>
          <w:rFonts w:ascii="Times New Roman" w:hAnsi="Times New Roman"/>
          <w:sz w:val="24"/>
          <w:lang w:val="en-AU"/>
        </w:rPr>
        <w:t xml:space="preserve"> as </w:t>
      </w:r>
      <w:r w:rsidR="00056B1A" w:rsidRPr="00595727">
        <w:rPr>
          <w:rFonts w:ascii="Times New Roman" w:hAnsi="Times New Roman"/>
          <w:sz w:val="24"/>
          <w:lang w:val="en-AU"/>
        </w:rPr>
        <w:t xml:space="preserve">and where </w:t>
      </w:r>
      <w:r w:rsidR="002F7F49" w:rsidRPr="00595727">
        <w:rPr>
          <w:rFonts w:ascii="Times New Roman" w:hAnsi="Times New Roman"/>
          <w:sz w:val="24"/>
          <w:lang w:val="en-AU"/>
        </w:rPr>
        <w:t xml:space="preserve">they are </w:t>
      </w:r>
      <w:r w:rsidR="005E22AC" w:rsidRPr="00595727">
        <w:rPr>
          <w:rFonts w:ascii="Times New Roman" w:hAnsi="Times New Roman"/>
          <w:sz w:val="24"/>
          <w:lang w:val="en-AU"/>
        </w:rPr>
        <w:t xml:space="preserve">consistent with </w:t>
      </w:r>
      <w:r w:rsidR="005E22AC" w:rsidRPr="00595727">
        <w:rPr>
          <w:rFonts w:ascii="Times New Roman" w:hAnsi="Times New Roman"/>
          <w:i/>
          <w:iCs/>
          <w:sz w:val="24"/>
          <w:lang w:val="en-AU"/>
        </w:rPr>
        <w:t>SISA and SISR</w:t>
      </w:r>
      <w:r w:rsidR="005E22AC" w:rsidRPr="00595727">
        <w:rPr>
          <w:rFonts w:ascii="Times New Roman" w:hAnsi="Times New Roman"/>
          <w:sz w:val="24"/>
          <w:lang w:val="en-AU"/>
        </w:rPr>
        <w:t>,</w:t>
      </w:r>
      <w:r w:rsidR="000A7DA8" w:rsidRPr="00595727">
        <w:rPr>
          <w:rFonts w:ascii="Times New Roman" w:hAnsi="Times New Roman"/>
          <w:sz w:val="24"/>
          <w:lang w:val="en-AU"/>
        </w:rPr>
        <w:t xml:space="preserve"> such as;</w:t>
      </w:r>
    </w:p>
    <w:p w14:paraId="1A5B9E36" w14:textId="47D13B35" w:rsidR="000A7DA8" w:rsidRPr="00595727" w:rsidRDefault="000A7DA8" w:rsidP="00023BB9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40D945EF" w14:textId="482C5A2C" w:rsidR="000A7DA8" w:rsidRPr="00595727" w:rsidRDefault="00317F54" w:rsidP="00317F54">
      <w:pPr>
        <w:pStyle w:val="PlainText"/>
        <w:numPr>
          <w:ilvl w:val="0"/>
          <w:numId w:val="6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Providing </w:t>
      </w:r>
      <w:r w:rsidR="00A67D2B" w:rsidRPr="00595727">
        <w:rPr>
          <w:rFonts w:ascii="Times New Roman" w:hAnsi="Times New Roman"/>
          <w:sz w:val="24"/>
          <w:lang w:val="en-AU"/>
        </w:rPr>
        <w:t xml:space="preserve">benefits </w:t>
      </w:r>
      <w:r w:rsidR="004D06F0" w:rsidRPr="00595727">
        <w:rPr>
          <w:rFonts w:ascii="Times New Roman" w:hAnsi="Times New Roman"/>
          <w:sz w:val="24"/>
          <w:lang w:val="en-AU"/>
        </w:rPr>
        <w:t xml:space="preserve">after a </w:t>
      </w:r>
      <w:r w:rsidR="00FC40E2" w:rsidRPr="00595727">
        <w:rPr>
          <w:rFonts w:ascii="Times New Roman" w:hAnsi="Times New Roman"/>
          <w:sz w:val="24"/>
          <w:lang w:val="en-AU"/>
        </w:rPr>
        <w:t>member</w:t>
      </w:r>
      <w:r w:rsidR="007F5F14" w:rsidRPr="00595727">
        <w:rPr>
          <w:rFonts w:ascii="Times New Roman" w:hAnsi="Times New Roman"/>
          <w:sz w:val="24"/>
          <w:lang w:val="en-AU"/>
        </w:rPr>
        <w:t>’</w:t>
      </w:r>
      <w:r w:rsidR="00FC40E2" w:rsidRPr="00595727">
        <w:rPr>
          <w:rFonts w:ascii="Times New Roman" w:hAnsi="Times New Roman"/>
          <w:sz w:val="24"/>
          <w:lang w:val="en-AU"/>
        </w:rPr>
        <w:t>s death</w:t>
      </w:r>
      <w:r w:rsidR="004D06F0" w:rsidRPr="00595727">
        <w:rPr>
          <w:rFonts w:ascii="Times New Roman" w:hAnsi="Times New Roman"/>
          <w:sz w:val="24"/>
          <w:lang w:val="en-AU"/>
        </w:rPr>
        <w:t>,</w:t>
      </w:r>
    </w:p>
    <w:p w14:paraId="5EB2A224" w14:textId="31685651" w:rsidR="00FC40E2" w:rsidRPr="00595727" w:rsidRDefault="00577498" w:rsidP="007655C6">
      <w:pPr>
        <w:pStyle w:val="PlainText"/>
        <w:numPr>
          <w:ilvl w:val="0"/>
          <w:numId w:val="6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Providing </w:t>
      </w:r>
      <w:r w:rsidR="003F1EB9" w:rsidRPr="00595727">
        <w:rPr>
          <w:rFonts w:ascii="Times New Roman" w:hAnsi="Times New Roman"/>
          <w:sz w:val="24"/>
          <w:lang w:val="en-AU"/>
        </w:rPr>
        <w:t>benefits</w:t>
      </w:r>
      <w:r w:rsidR="000453A2" w:rsidRPr="00595727">
        <w:rPr>
          <w:rFonts w:ascii="Times New Roman" w:hAnsi="Times New Roman"/>
          <w:sz w:val="24"/>
          <w:lang w:val="en-AU"/>
        </w:rPr>
        <w:t xml:space="preserve"> to member’s</w:t>
      </w:r>
      <w:r w:rsidR="003F1EB9" w:rsidRPr="00595727">
        <w:rPr>
          <w:rFonts w:ascii="Times New Roman" w:hAnsi="Times New Roman"/>
          <w:sz w:val="24"/>
          <w:lang w:val="en-AU"/>
        </w:rPr>
        <w:t xml:space="preserve"> </w:t>
      </w:r>
      <w:r w:rsidR="00A63323" w:rsidRPr="00595727">
        <w:rPr>
          <w:rFonts w:ascii="Times New Roman" w:hAnsi="Times New Roman"/>
          <w:sz w:val="24"/>
          <w:lang w:val="en-AU"/>
        </w:rPr>
        <w:t xml:space="preserve">due to </w:t>
      </w:r>
      <w:r w:rsidR="001863FB" w:rsidRPr="00595727">
        <w:rPr>
          <w:rFonts w:ascii="Times New Roman" w:hAnsi="Times New Roman"/>
          <w:sz w:val="24"/>
          <w:lang w:val="en-AU"/>
        </w:rPr>
        <w:t xml:space="preserve">illness, </w:t>
      </w:r>
      <w:r w:rsidR="008F05BD" w:rsidRPr="00595727">
        <w:rPr>
          <w:rFonts w:ascii="Times New Roman" w:hAnsi="Times New Roman"/>
          <w:sz w:val="24"/>
          <w:lang w:val="en-AU"/>
        </w:rPr>
        <w:t>including but not limited to</w:t>
      </w:r>
    </w:p>
    <w:p w14:paraId="26BF3702" w14:textId="11153200" w:rsidR="00101998" w:rsidRPr="00595727" w:rsidRDefault="006151A6" w:rsidP="007655C6">
      <w:pPr>
        <w:pStyle w:val="PlainText"/>
        <w:numPr>
          <w:ilvl w:val="1"/>
          <w:numId w:val="6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totally and permanently disab</w:t>
      </w:r>
      <w:r w:rsidR="007C0586" w:rsidRPr="00595727">
        <w:rPr>
          <w:rFonts w:ascii="Times New Roman" w:hAnsi="Times New Roman"/>
          <w:sz w:val="24"/>
          <w:lang w:val="en-AU"/>
        </w:rPr>
        <w:t>ility</w:t>
      </w:r>
      <w:r w:rsidR="007F62B2" w:rsidRPr="00595727">
        <w:rPr>
          <w:rFonts w:ascii="Times New Roman" w:hAnsi="Times New Roman"/>
          <w:sz w:val="24"/>
          <w:lang w:val="en-AU"/>
        </w:rPr>
        <w:t>,</w:t>
      </w:r>
    </w:p>
    <w:p w14:paraId="2A541997" w14:textId="6CA1450D" w:rsidR="001863FB" w:rsidRPr="00595727" w:rsidRDefault="007F62B2" w:rsidP="007655C6">
      <w:pPr>
        <w:pStyle w:val="PlainText"/>
        <w:numPr>
          <w:ilvl w:val="1"/>
          <w:numId w:val="6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temporary incapacity</w:t>
      </w:r>
      <w:r w:rsidR="006151A6" w:rsidRPr="00595727">
        <w:rPr>
          <w:rFonts w:ascii="Times New Roman" w:hAnsi="Times New Roman"/>
          <w:sz w:val="24"/>
          <w:lang w:val="en-AU"/>
        </w:rPr>
        <w:t>.</w:t>
      </w:r>
    </w:p>
    <w:p w14:paraId="01E2EAC1" w14:textId="5225B4CD" w:rsidR="00D515BF" w:rsidRPr="00595727" w:rsidRDefault="00D515BF" w:rsidP="00D515BF">
      <w:pPr>
        <w:pStyle w:val="PlainText"/>
        <w:numPr>
          <w:ilvl w:val="0"/>
          <w:numId w:val="6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Providing assistance in time of financial hardship</w:t>
      </w:r>
      <w:r w:rsidR="00386B82" w:rsidRPr="00595727">
        <w:rPr>
          <w:rFonts w:ascii="Times New Roman" w:hAnsi="Times New Roman"/>
          <w:sz w:val="24"/>
          <w:lang w:val="en-AU"/>
        </w:rPr>
        <w:t xml:space="preserve">. </w:t>
      </w:r>
    </w:p>
    <w:p w14:paraId="3D36FD92" w14:textId="77777777" w:rsidR="00023BB9" w:rsidRPr="00595727" w:rsidRDefault="00023BB9" w:rsidP="00184C0D">
      <w:pPr>
        <w:rPr>
          <w:lang w:eastAsia="en-AU"/>
        </w:rPr>
      </w:pPr>
    </w:p>
    <w:p w14:paraId="108064E5" w14:textId="5F9A6DD2" w:rsidR="00A5607B" w:rsidRPr="00595727" w:rsidRDefault="008769C8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T</w:t>
      </w:r>
      <w:r w:rsidR="00CA56E6" w:rsidRPr="00595727">
        <w:rPr>
          <w:rFonts w:ascii="Times New Roman" w:hAnsi="Times New Roman"/>
          <w:sz w:val="24"/>
          <w:lang w:val="en-AU"/>
        </w:rPr>
        <w:t>o meet the Fund’s objective</w:t>
      </w:r>
      <w:r w:rsidR="00CE7FF2" w:rsidRPr="00595727">
        <w:rPr>
          <w:rFonts w:ascii="Times New Roman" w:hAnsi="Times New Roman"/>
          <w:sz w:val="24"/>
          <w:lang w:val="en-AU"/>
        </w:rPr>
        <w:t xml:space="preserve"> </w:t>
      </w:r>
      <w:r w:rsidR="00A101F4" w:rsidRPr="00595727">
        <w:rPr>
          <w:rFonts w:ascii="Times New Roman" w:hAnsi="Times New Roman"/>
          <w:sz w:val="24"/>
          <w:lang w:val="en-AU"/>
        </w:rPr>
        <w:t>the</w:t>
      </w:r>
      <w:r w:rsidR="00CE7FF2" w:rsidRPr="00595727">
        <w:rPr>
          <w:rFonts w:ascii="Times New Roman" w:hAnsi="Times New Roman"/>
          <w:sz w:val="24"/>
          <w:lang w:val="en-AU"/>
        </w:rPr>
        <w:t xml:space="preserve">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99064B" w:rsidRPr="00595727">
        <w:rPr>
          <w:rFonts w:ascii="Times New Roman" w:hAnsi="Times New Roman"/>
          <w:sz w:val="24"/>
          <w:lang w:val="en-AU"/>
        </w:rPr>
        <w:t xml:space="preserve"> will</w:t>
      </w:r>
      <w:r w:rsidR="00A101F4" w:rsidRPr="00595727">
        <w:rPr>
          <w:rFonts w:ascii="Times New Roman" w:hAnsi="Times New Roman"/>
          <w:sz w:val="24"/>
          <w:lang w:val="en-AU"/>
        </w:rPr>
        <w:t xml:space="preserve"> </w:t>
      </w:r>
      <w:r w:rsidR="00AE53E9" w:rsidRPr="00595727">
        <w:rPr>
          <w:rFonts w:ascii="Times New Roman" w:hAnsi="Times New Roman"/>
          <w:sz w:val="24"/>
          <w:lang w:val="en-AU"/>
        </w:rPr>
        <w:t>invest</w:t>
      </w:r>
      <w:r w:rsidR="00D67F66" w:rsidRPr="00595727">
        <w:rPr>
          <w:rFonts w:ascii="Times New Roman" w:hAnsi="Times New Roman"/>
          <w:sz w:val="24"/>
          <w:lang w:val="en-AU"/>
        </w:rPr>
        <w:t xml:space="preserve"> the Fund’s </w:t>
      </w:r>
      <w:r w:rsidR="00A101F4" w:rsidRPr="00595727">
        <w:rPr>
          <w:rFonts w:ascii="Times New Roman" w:hAnsi="Times New Roman"/>
          <w:sz w:val="24"/>
          <w:lang w:val="en-AU"/>
        </w:rPr>
        <w:t xml:space="preserve">assets, other than cash held for liquidity purposes, </w:t>
      </w:r>
      <w:r w:rsidR="0099064B" w:rsidRPr="00595727">
        <w:rPr>
          <w:rFonts w:ascii="Times New Roman" w:hAnsi="Times New Roman"/>
          <w:sz w:val="24"/>
          <w:lang w:val="en-AU"/>
        </w:rPr>
        <w:t>to</w:t>
      </w:r>
      <w:r w:rsidR="00A101F4" w:rsidRPr="00595727">
        <w:rPr>
          <w:rFonts w:ascii="Times New Roman" w:hAnsi="Times New Roman"/>
          <w:sz w:val="24"/>
          <w:lang w:val="en-AU"/>
        </w:rPr>
        <w:t xml:space="preserve"> </w:t>
      </w:r>
      <w:r w:rsidR="005923A4" w:rsidRPr="00595727">
        <w:rPr>
          <w:rFonts w:ascii="Times New Roman" w:hAnsi="Times New Roman"/>
          <w:sz w:val="24"/>
          <w:lang w:val="en-AU"/>
        </w:rPr>
        <w:t xml:space="preserve">target </w:t>
      </w:r>
      <w:r w:rsidR="00A101F4" w:rsidRPr="00595727">
        <w:rPr>
          <w:rFonts w:ascii="Times New Roman" w:hAnsi="Times New Roman"/>
          <w:sz w:val="24"/>
          <w:lang w:val="en-AU"/>
        </w:rPr>
        <w:t xml:space="preserve">a </w:t>
      </w:r>
      <w:r w:rsidR="00193213" w:rsidRPr="00595727">
        <w:rPr>
          <w:rFonts w:ascii="Times New Roman" w:hAnsi="Times New Roman"/>
          <w:sz w:val="24"/>
          <w:lang w:val="en-AU"/>
        </w:rPr>
        <w:t>net</w:t>
      </w:r>
      <w:r w:rsidR="00395D58" w:rsidRPr="00595727">
        <w:rPr>
          <w:rFonts w:ascii="Times New Roman" w:hAnsi="Times New Roman"/>
          <w:sz w:val="24"/>
          <w:lang w:val="en-AU"/>
        </w:rPr>
        <w:t xml:space="preserve"> investment</w:t>
      </w:r>
      <w:r w:rsidR="00A101F4" w:rsidRPr="00595727">
        <w:rPr>
          <w:rFonts w:ascii="Times New Roman" w:hAnsi="Times New Roman"/>
          <w:sz w:val="24"/>
          <w:lang w:val="en-AU"/>
        </w:rPr>
        <w:t xml:space="preserve"> return in line with the rate of inflation, as measured by the Consumer Price Index, plus </w:t>
      </w:r>
      <w:r w:rsidR="00555279" w:rsidRPr="00595727">
        <w:rPr>
          <w:rFonts w:ascii="Times New Roman" w:hAnsi="Times New Roman"/>
          <w:sz w:val="24"/>
          <w:lang w:val="en-AU"/>
        </w:rPr>
        <w:t>___</w:t>
      </w:r>
      <w:r w:rsidR="00831C17" w:rsidRPr="00595727">
        <w:rPr>
          <w:rFonts w:ascii="Times New Roman" w:hAnsi="Times New Roman"/>
          <w:sz w:val="24"/>
          <w:lang w:val="en-AU"/>
        </w:rPr>
        <w:t>%</w:t>
      </w:r>
      <w:r w:rsidR="00FD4EC0" w:rsidRPr="00595727">
        <w:rPr>
          <w:rFonts w:ascii="Times New Roman" w:hAnsi="Times New Roman"/>
          <w:sz w:val="24"/>
          <w:lang w:val="en-AU"/>
        </w:rPr>
        <w:t xml:space="preserve"> pa</w:t>
      </w:r>
      <w:r w:rsidR="00A101F4" w:rsidRPr="00595727">
        <w:rPr>
          <w:rFonts w:ascii="Times New Roman" w:hAnsi="Times New Roman"/>
          <w:sz w:val="24"/>
          <w:lang w:val="en-AU"/>
        </w:rPr>
        <w:t xml:space="preserve">. </w:t>
      </w:r>
      <w:r w:rsidR="00FD4EC0" w:rsidRPr="00595727">
        <w:rPr>
          <w:rFonts w:ascii="Times New Roman" w:hAnsi="Times New Roman"/>
          <w:sz w:val="24"/>
          <w:lang w:val="en-AU"/>
        </w:rPr>
        <w:t xml:space="preserve">The target </w:t>
      </w:r>
      <w:r w:rsidR="004A2949" w:rsidRPr="00595727">
        <w:rPr>
          <w:rFonts w:ascii="Times New Roman" w:hAnsi="Times New Roman"/>
          <w:sz w:val="24"/>
          <w:lang w:val="en-AU"/>
        </w:rPr>
        <w:t>is just that a target, it is not</w:t>
      </w:r>
      <w:r w:rsidR="00574DE2">
        <w:rPr>
          <w:rFonts w:ascii="Times New Roman" w:hAnsi="Times New Roman"/>
          <w:sz w:val="24"/>
          <w:lang w:val="en-AU"/>
        </w:rPr>
        <w:t xml:space="preserve"> a prescriptive return</w:t>
      </w:r>
      <w:r w:rsidR="00B61CF8">
        <w:rPr>
          <w:rFonts w:ascii="Times New Roman" w:hAnsi="Times New Roman"/>
          <w:sz w:val="24"/>
          <w:lang w:val="en-AU"/>
        </w:rPr>
        <w:t>, the actual return achieved by the Fund</w:t>
      </w:r>
      <w:r w:rsidR="00873038">
        <w:rPr>
          <w:rFonts w:ascii="Times New Roman" w:hAnsi="Times New Roman"/>
          <w:sz w:val="24"/>
          <w:lang w:val="en-AU"/>
        </w:rPr>
        <w:t xml:space="preserve"> in any given period</w:t>
      </w:r>
      <w:r w:rsidR="00B61CF8">
        <w:rPr>
          <w:rFonts w:ascii="Times New Roman" w:hAnsi="Times New Roman"/>
          <w:sz w:val="24"/>
          <w:lang w:val="en-AU"/>
        </w:rPr>
        <w:t xml:space="preserve"> </w:t>
      </w:r>
      <w:r w:rsidR="000140CC" w:rsidRPr="00595727">
        <w:rPr>
          <w:rFonts w:ascii="Times New Roman" w:hAnsi="Times New Roman"/>
          <w:sz w:val="24"/>
          <w:lang w:val="en-AU"/>
        </w:rPr>
        <w:t xml:space="preserve">may exceed </w:t>
      </w:r>
      <w:r w:rsidR="0061286A" w:rsidRPr="00595727">
        <w:rPr>
          <w:rFonts w:ascii="Times New Roman" w:hAnsi="Times New Roman"/>
          <w:sz w:val="24"/>
          <w:lang w:val="en-AU"/>
        </w:rPr>
        <w:t xml:space="preserve">or fall short of the target depending on the </w:t>
      </w:r>
      <w:r w:rsidR="00873038">
        <w:rPr>
          <w:rFonts w:ascii="Times New Roman" w:hAnsi="Times New Roman"/>
          <w:sz w:val="24"/>
          <w:lang w:val="en-AU"/>
        </w:rPr>
        <w:t>prevailing</w:t>
      </w:r>
      <w:r w:rsidR="0061286A" w:rsidRPr="00595727">
        <w:rPr>
          <w:rFonts w:ascii="Times New Roman" w:hAnsi="Times New Roman"/>
          <w:sz w:val="24"/>
          <w:lang w:val="en-AU"/>
        </w:rPr>
        <w:t xml:space="preserve"> </w:t>
      </w:r>
      <w:r w:rsidR="00C16F8F" w:rsidRPr="00595727">
        <w:rPr>
          <w:rFonts w:ascii="Times New Roman" w:hAnsi="Times New Roman"/>
          <w:sz w:val="24"/>
          <w:lang w:val="en-AU"/>
        </w:rPr>
        <w:t xml:space="preserve">investment conditions. The target rate of return is only to </w:t>
      </w:r>
      <w:r w:rsidR="00595727" w:rsidRPr="00595727">
        <w:rPr>
          <w:rFonts w:ascii="Times New Roman" w:hAnsi="Times New Roman"/>
          <w:sz w:val="24"/>
          <w:lang w:val="en-AU"/>
        </w:rPr>
        <w:t>assist</w:t>
      </w:r>
      <w:r w:rsidR="00C16F8F" w:rsidRPr="00595727">
        <w:rPr>
          <w:rFonts w:ascii="Times New Roman" w:hAnsi="Times New Roman"/>
          <w:sz w:val="24"/>
          <w:lang w:val="en-AU"/>
        </w:rPr>
        <w:t xml:space="preserve"> the trustee in selecting invest</w:t>
      </w:r>
      <w:r w:rsidR="00595727" w:rsidRPr="00595727">
        <w:rPr>
          <w:rFonts w:ascii="Times New Roman" w:hAnsi="Times New Roman"/>
          <w:sz w:val="24"/>
          <w:lang w:val="en-AU"/>
        </w:rPr>
        <w:t xml:space="preserve">ments that may achieve the desired objectives. </w:t>
      </w:r>
      <w:r w:rsidR="00E031E3"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E031E3" w:rsidRPr="00595727">
        <w:rPr>
          <w:rFonts w:ascii="Times New Roman" w:hAnsi="Times New Roman"/>
          <w:sz w:val="24"/>
          <w:lang w:val="en-AU"/>
        </w:rPr>
        <w:t xml:space="preserve"> may mix and match investments of different time horizons in meeting the objectives of the Fund, but </w:t>
      </w:r>
      <w:r w:rsidR="003A4D2A" w:rsidRPr="00595727">
        <w:rPr>
          <w:rFonts w:ascii="Times New Roman" w:hAnsi="Times New Roman"/>
          <w:sz w:val="24"/>
          <w:lang w:val="en-AU"/>
        </w:rPr>
        <w:t xml:space="preserve">the Fund’s overriding investment horizon will be as stated </w:t>
      </w:r>
      <w:r w:rsidR="0028181B" w:rsidRPr="00595727">
        <w:rPr>
          <w:rFonts w:ascii="Times New Roman" w:hAnsi="Times New Roman"/>
          <w:sz w:val="24"/>
          <w:lang w:val="en-AU"/>
        </w:rPr>
        <w:t xml:space="preserve">in the </w:t>
      </w:r>
      <w:r w:rsidR="007527F0" w:rsidRPr="00595727">
        <w:rPr>
          <w:rFonts w:ascii="Times New Roman" w:hAnsi="Times New Roman"/>
          <w:sz w:val="24"/>
          <w:lang w:val="en-AU"/>
        </w:rPr>
        <w:t>‘</w:t>
      </w:r>
      <w:r w:rsidR="0028181B" w:rsidRPr="00595727">
        <w:rPr>
          <w:rFonts w:ascii="Times New Roman" w:hAnsi="Times New Roman"/>
          <w:b/>
          <w:bCs/>
          <w:sz w:val="24"/>
          <w:lang w:val="en-AU"/>
        </w:rPr>
        <w:t>Investment Asset Selection and Performance</w:t>
      </w:r>
      <w:r w:rsidR="007527F0" w:rsidRPr="00595727">
        <w:rPr>
          <w:rFonts w:ascii="Times New Roman" w:hAnsi="Times New Roman"/>
          <w:b/>
          <w:bCs/>
          <w:sz w:val="24"/>
          <w:lang w:val="en-AU"/>
        </w:rPr>
        <w:t xml:space="preserve">’ </w:t>
      </w:r>
      <w:r w:rsidR="007527F0" w:rsidRPr="00595727">
        <w:rPr>
          <w:rFonts w:ascii="Times New Roman" w:hAnsi="Times New Roman"/>
          <w:sz w:val="24"/>
          <w:lang w:val="en-AU"/>
        </w:rPr>
        <w:t>section.</w:t>
      </w:r>
    </w:p>
    <w:p w14:paraId="530A8C0C" w14:textId="77777777" w:rsidR="00A5607B" w:rsidRPr="00595727" w:rsidRDefault="00A5607B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681E975" w14:textId="65E8951C" w:rsidR="005643DC" w:rsidRPr="00595727" w:rsidRDefault="00A5607B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Investment time</w:t>
      </w:r>
      <w:r w:rsidR="00397EF5" w:rsidRPr="00595727">
        <w:rPr>
          <w:rFonts w:ascii="Times New Roman" w:hAnsi="Times New Roman"/>
          <w:sz w:val="24"/>
          <w:lang w:val="en-AU"/>
        </w:rPr>
        <w:t xml:space="preserve"> horizons</w:t>
      </w:r>
      <w:r w:rsidR="00371512" w:rsidRPr="00595727">
        <w:rPr>
          <w:rFonts w:ascii="Times New Roman" w:hAnsi="Times New Roman"/>
          <w:sz w:val="24"/>
          <w:lang w:val="en-AU"/>
        </w:rPr>
        <w:t xml:space="preserve"> are defined by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371512" w:rsidRPr="00595727">
        <w:rPr>
          <w:rFonts w:ascii="Times New Roman" w:hAnsi="Times New Roman"/>
          <w:sz w:val="24"/>
          <w:lang w:val="en-AU"/>
        </w:rPr>
        <w:t xml:space="preserve"> as being</w:t>
      </w:r>
      <w:r w:rsidR="00743100" w:rsidRPr="00595727">
        <w:rPr>
          <w:rFonts w:ascii="Times New Roman" w:hAnsi="Times New Roman"/>
          <w:sz w:val="24"/>
          <w:lang w:val="en-AU"/>
        </w:rPr>
        <w:t>;</w:t>
      </w:r>
    </w:p>
    <w:p w14:paraId="28AF17ED" w14:textId="56B3C3A2" w:rsidR="00A101F4" w:rsidRPr="00595727" w:rsidRDefault="00F42318" w:rsidP="000735E5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Long </w:t>
      </w:r>
      <w:r w:rsidR="00A101F4" w:rsidRPr="00595727">
        <w:rPr>
          <w:rFonts w:ascii="Times New Roman" w:hAnsi="Times New Roman"/>
          <w:sz w:val="24"/>
          <w:lang w:val="en-AU"/>
        </w:rPr>
        <w:t>term</w:t>
      </w:r>
      <w:r w:rsidR="004C18B3">
        <w:rPr>
          <w:rFonts w:ascii="Times New Roman" w:hAnsi="Times New Roman"/>
          <w:sz w:val="24"/>
          <w:lang w:val="en-AU"/>
        </w:rPr>
        <w:t xml:space="preserve">: </w:t>
      </w:r>
      <w:r w:rsidR="00E333BB" w:rsidRPr="00595727">
        <w:rPr>
          <w:rFonts w:ascii="Times New Roman" w:hAnsi="Times New Roman"/>
          <w:sz w:val="24"/>
          <w:lang w:val="en-AU"/>
        </w:rPr>
        <w:t xml:space="preserve">investment </w:t>
      </w:r>
      <w:r w:rsidR="000E1E2C" w:rsidRPr="00595727">
        <w:rPr>
          <w:rFonts w:ascii="Times New Roman" w:hAnsi="Times New Roman"/>
          <w:sz w:val="24"/>
          <w:lang w:val="en-AU"/>
        </w:rPr>
        <w:t>period</w:t>
      </w:r>
      <w:r w:rsidR="000F33AB" w:rsidRPr="00595727">
        <w:rPr>
          <w:rFonts w:ascii="Times New Roman" w:hAnsi="Times New Roman"/>
          <w:sz w:val="24"/>
          <w:lang w:val="en-AU"/>
        </w:rPr>
        <w:t xml:space="preserve"> is</w:t>
      </w:r>
      <w:r w:rsidR="000E1E2C" w:rsidRPr="00595727">
        <w:rPr>
          <w:rFonts w:ascii="Times New Roman" w:hAnsi="Times New Roman"/>
          <w:sz w:val="24"/>
          <w:lang w:val="en-AU"/>
        </w:rPr>
        <w:t xml:space="preserve"> equal to or greater than 10 </w:t>
      </w:r>
      <w:r w:rsidR="00A101F4" w:rsidRPr="00595727">
        <w:rPr>
          <w:rFonts w:ascii="Times New Roman" w:hAnsi="Times New Roman"/>
          <w:sz w:val="24"/>
          <w:lang w:val="en-AU"/>
        </w:rPr>
        <w:t>years</w:t>
      </w:r>
      <w:r w:rsidR="000F33AB" w:rsidRPr="00595727">
        <w:rPr>
          <w:rFonts w:ascii="Times New Roman" w:hAnsi="Times New Roman"/>
          <w:sz w:val="24"/>
          <w:lang w:val="en-AU"/>
        </w:rPr>
        <w:t>,</w:t>
      </w:r>
    </w:p>
    <w:p w14:paraId="0EFA0DD3" w14:textId="12A69FB9" w:rsidR="000E1E2C" w:rsidRPr="00595727" w:rsidRDefault="000E1E2C" w:rsidP="000735E5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Medium term</w:t>
      </w:r>
      <w:r w:rsidR="004C18B3">
        <w:rPr>
          <w:rFonts w:ascii="Times New Roman" w:hAnsi="Times New Roman"/>
          <w:sz w:val="24"/>
          <w:lang w:val="en-AU"/>
        </w:rPr>
        <w:t>:</w:t>
      </w:r>
      <w:r w:rsidR="00644E4A" w:rsidRPr="00595727">
        <w:rPr>
          <w:rFonts w:ascii="Times New Roman" w:hAnsi="Times New Roman"/>
          <w:sz w:val="24"/>
          <w:lang w:val="en-AU"/>
        </w:rPr>
        <w:t xml:space="preserve"> </w:t>
      </w:r>
      <w:r w:rsidR="00E333BB" w:rsidRPr="00595727">
        <w:rPr>
          <w:rFonts w:ascii="Times New Roman" w:hAnsi="Times New Roman"/>
          <w:sz w:val="24"/>
          <w:lang w:val="en-AU"/>
        </w:rPr>
        <w:t xml:space="preserve">investment </w:t>
      </w:r>
      <w:r w:rsidR="00644E4A" w:rsidRPr="00595727">
        <w:rPr>
          <w:rFonts w:ascii="Times New Roman" w:hAnsi="Times New Roman"/>
          <w:sz w:val="24"/>
          <w:lang w:val="en-AU"/>
        </w:rPr>
        <w:t>period between 5 and 10 years</w:t>
      </w:r>
      <w:r w:rsidR="006D5CCF" w:rsidRPr="00595727">
        <w:rPr>
          <w:rFonts w:ascii="Times New Roman" w:hAnsi="Times New Roman"/>
          <w:sz w:val="24"/>
          <w:lang w:val="en-AU"/>
        </w:rPr>
        <w:t>, and</w:t>
      </w:r>
    </w:p>
    <w:p w14:paraId="3C2A5900" w14:textId="7DFE7D23" w:rsidR="00D71698" w:rsidRPr="00595727" w:rsidRDefault="00D71698" w:rsidP="000735E5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Short term</w:t>
      </w:r>
      <w:r w:rsidR="005D4ADF">
        <w:rPr>
          <w:rFonts w:ascii="Times New Roman" w:hAnsi="Times New Roman"/>
          <w:sz w:val="24"/>
          <w:lang w:val="en-AU"/>
        </w:rPr>
        <w:t>:</w:t>
      </w:r>
      <w:r w:rsidRPr="00595727">
        <w:rPr>
          <w:rFonts w:ascii="Times New Roman" w:hAnsi="Times New Roman"/>
          <w:sz w:val="24"/>
          <w:lang w:val="en-AU"/>
        </w:rPr>
        <w:t xml:space="preserve"> </w:t>
      </w:r>
      <w:r w:rsidR="006D5CCF" w:rsidRPr="00595727">
        <w:rPr>
          <w:rFonts w:ascii="Times New Roman" w:hAnsi="Times New Roman"/>
          <w:sz w:val="24"/>
          <w:lang w:val="en-AU"/>
        </w:rPr>
        <w:t>investment</w:t>
      </w:r>
      <w:r w:rsidRPr="00595727">
        <w:rPr>
          <w:rFonts w:ascii="Times New Roman" w:hAnsi="Times New Roman"/>
          <w:sz w:val="24"/>
          <w:lang w:val="en-AU"/>
        </w:rPr>
        <w:t xml:space="preserve"> period</w:t>
      </w:r>
      <w:r w:rsidR="00E333BB" w:rsidRPr="00595727">
        <w:rPr>
          <w:rFonts w:ascii="Times New Roman" w:hAnsi="Times New Roman"/>
          <w:sz w:val="24"/>
          <w:lang w:val="en-AU"/>
        </w:rPr>
        <w:t xml:space="preserve"> </w:t>
      </w:r>
      <w:r w:rsidR="00CC5E90" w:rsidRPr="00595727">
        <w:rPr>
          <w:rFonts w:ascii="Times New Roman" w:hAnsi="Times New Roman"/>
          <w:sz w:val="24"/>
          <w:lang w:val="en-AU"/>
        </w:rPr>
        <w:t xml:space="preserve">less than </w:t>
      </w:r>
      <w:r w:rsidRPr="00595727">
        <w:rPr>
          <w:rFonts w:ascii="Times New Roman" w:hAnsi="Times New Roman"/>
          <w:sz w:val="24"/>
          <w:lang w:val="en-AU"/>
        </w:rPr>
        <w:t>5 year</w:t>
      </w:r>
      <w:r w:rsidR="00784469" w:rsidRPr="00595727">
        <w:rPr>
          <w:rFonts w:ascii="Times New Roman" w:hAnsi="Times New Roman"/>
          <w:sz w:val="24"/>
          <w:lang w:val="en-AU"/>
        </w:rPr>
        <w:t>s</w:t>
      </w:r>
      <w:r w:rsidR="00193D9E" w:rsidRPr="00595727">
        <w:rPr>
          <w:rFonts w:ascii="Times New Roman" w:hAnsi="Times New Roman"/>
          <w:sz w:val="24"/>
          <w:lang w:val="en-AU"/>
        </w:rPr>
        <w:t>.</w:t>
      </w:r>
    </w:p>
    <w:p w14:paraId="60359FE9" w14:textId="77777777" w:rsidR="00A101F4" w:rsidRPr="00595727" w:rsidRDefault="00A101F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2DF7BFEE" w14:textId="5123F532" w:rsidR="004947E2" w:rsidRPr="00595727" w:rsidRDefault="004947E2" w:rsidP="000735E5">
      <w:pPr>
        <w:pStyle w:val="Heading3"/>
        <w:jc w:val="both"/>
        <w:rPr>
          <w:lang w:val="en-AU"/>
        </w:rPr>
      </w:pPr>
      <w:r w:rsidRPr="00595727">
        <w:rPr>
          <w:lang w:val="en-AU"/>
        </w:rPr>
        <w:t>Investment Risk</w:t>
      </w:r>
    </w:p>
    <w:p w14:paraId="04448C0F" w14:textId="29CB891D" w:rsidR="00A101F4" w:rsidRPr="00595727" w:rsidRDefault="00A101F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of the </w:t>
      </w:r>
      <w:r w:rsidR="00D15D9D" w:rsidRPr="00595727">
        <w:rPr>
          <w:rFonts w:ascii="Times New Roman" w:hAnsi="Times New Roman"/>
          <w:sz w:val="24"/>
          <w:lang w:val="en-AU"/>
        </w:rPr>
        <w:t>Fund</w:t>
      </w:r>
      <w:r w:rsidRPr="00595727">
        <w:rPr>
          <w:rFonts w:ascii="Times New Roman" w:hAnsi="Times New Roman"/>
          <w:sz w:val="24"/>
          <w:lang w:val="en-AU"/>
        </w:rPr>
        <w:t xml:space="preserve"> </w:t>
      </w:r>
      <w:r w:rsidR="003C6AFA" w:rsidRPr="00595727">
        <w:rPr>
          <w:rFonts w:ascii="Times New Roman" w:hAnsi="Times New Roman"/>
          <w:sz w:val="24"/>
          <w:lang w:val="en-AU"/>
        </w:rPr>
        <w:t>define</w:t>
      </w:r>
      <w:r w:rsidR="00595727" w:rsidRPr="00595727">
        <w:rPr>
          <w:rFonts w:ascii="Times New Roman" w:hAnsi="Times New Roman"/>
          <w:sz w:val="24"/>
          <w:lang w:val="en-AU"/>
        </w:rPr>
        <w:t>s</w:t>
      </w:r>
      <w:r w:rsidR="003C6AFA" w:rsidRPr="00595727">
        <w:rPr>
          <w:rFonts w:ascii="Times New Roman" w:hAnsi="Times New Roman"/>
          <w:sz w:val="24"/>
          <w:lang w:val="en-AU"/>
        </w:rPr>
        <w:t xml:space="preserve"> </w:t>
      </w:r>
      <w:r w:rsidR="00A06257" w:rsidRPr="00595727">
        <w:rPr>
          <w:rFonts w:ascii="Times New Roman" w:hAnsi="Times New Roman"/>
          <w:sz w:val="24"/>
          <w:lang w:val="en-AU"/>
        </w:rPr>
        <w:t xml:space="preserve">investment </w:t>
      </w:r>
      <w:r w:rsidR="003C6AFA" w:rsidRPr="00595727">
        <w:rPr>
          <w:rFonts w:ascii="Times New Roman" w:hAnsi="Times New Roman"/>
          <w:sz w:val="24"/>
          <w:lang w:val="en-AU"/>
        </w:rPr>
        <w:t>risk as being</w:t>
      </w:r>
      <w:r w:rsidR="00EE6D9F" w:rsidRPr="00595727">
        <w:rPr>
          <w:rFonts w:ascii="Times New Roman" w:hAnsi="Times New Roman"/>
          <w:sz w:val="24"/>
          <w:lang w:val="en-AU"/>
        </w:rPr>
        <w:t xml:space="preserve"> the </w:t>
      </w:r>
      <w:r w:rsidR="00C46D5E" w:rsidRPr="00595727">
        <w:rPr>
          <w:rFonts w:ascii="Times New Roman" w:hAnsi="Times New Roman"/>
          <w:sz w:val="24"/>
          <w:lang w:val="en-AU"/>
        </w:rPr>
        <w:t>like</w:t>
      </w:r>
      <w:r w:rsidR="000A426D" w:rsidRPr="00595727">
        <w:rPr>
          <w:rFonts w:ascii="Times New Roman" w:hAnsi="Times New Roman"/>
          <w:sz w:val="24"/>
          <w:lang w:val="en-AU"/>
        </w:rPr>
        <w:t>lihood</w:t>
      </w:r>
      <w:r w:rsidR="00EE6D9F" w:rsidRPr="00595727">
        <w:rPr>
          <w:rFonts w:ascii="Times New Roman" w:hAnsi="Times New Roman"/>
          <w:sz w:val="24"/>
          <w:lang w:val="en-AU"/>
        </w:rPr>
        <w:t xml:space="preserve"> that </w:t>
      </w:r>
      <w:r w:rsidR="00D878B7" w:rsidRPr="00595727">
        <w:rPr>
          <w:rFonts w:ascii="Times New Roman" w:hAnsi="Times New Roman"/>
          <w:sz w:val="24"/>
          <w:lang w:val="en-AU"/>
        </w:rPr>
        <w:t xml:space="preserve">the </w:t>
      </w:r>
      <w:r w:rsidR="0006685E" w:rsidRPr="00595727">
        <w:rPr>
          <w:rFonts w:ascii="Times New Roman" w:hAnsi="Times New Roman"/>
          <w:sz w:val="24"/>
          <w:lang w:val="en-AU"/>
        </w:rPr>
        <w:t>F</w:t>
      </w:r>
      <w:r w:rsidR="00D878B7" w:rsidRPr="00595727">
        <w:rPr>
          <w:rFonts w:ascii="Times New Roman" w:hAnsi="Times New Roman"/>
          <w:sz w:val="24"/>
          <w:lang w:val="en-AU"/>
        </w:rPr>
        <w:t xml:space="preserve">und may experience </w:t>
      </w:r>
      <w:r w:rsidR="009D7BB5" w:rsidRPr="00595727">
        <w:rPr>
          <w:rFonts w:ascii="Times New Roman" w:hAnsi="Times New Roman"/>
          <w:sz w:val="24"/>
          <w:lang w:val="en-AU"/>
        </w:rPr>
        <w:t xml:space="preserve">variation </w:t>
      </w:r>
      <w:r w:rsidR="00F47B59" w:rsidRPr="00595727">
        <w:rPr>
          <w:rFonts w:ascii="Times New Roman" w:hAnsi="Times New Roman"/>
          <w:sz w:val="24"/>
          <w:lang w:val="en-AU"/>
        </w:rPr>
        <w:t>in</w:t>
      </w:r>
      <w:r w:rsidR="00483F7A" w:rsidRPr="00595727">
        <w:rPr>
          <w:rFonts w:ascii="Times New Roman" w:hAnsi="Times New Roman"/>
          <w:sz w:val="24"/>
          <w:lang w:val="en-AU"/>
        </w:rPr>
        <w:t xml:space="preserve"> an investment</w:t>
      </w:r>
      <w:r w:rsidR="00D14B45" w:rsidRPr="00595727">
        <w:rPr>
          <w:rFonts w:ascii="Times New Roman" w:hAnsi="Times New Roman"/>
          <w:sz w:val="24"/>
          <w:lang w:val="en-AU"/>
        </w:rPr>
        <w:t>’</w:t>
      </w:r>
      <w:r w:rsidR="00483F7A" w:rsidRPr="00595727">
        <w:rPr>
          <w:rFonts w:ascii="Times New Roman" w:hAnsi="Times New Roman"/>
          <w:sz w:val="24"/>
          <w:lang w:val="en-AU"/>
        </w:rPr>
        <w:t xml:space="preserve">s expected return </w:t>
      </w:r>
      <w:r w:rsidR="00D14041" w:rsidRPr="00595727">
        <w:rPr>
          <w:rFonts w:ascii="Times New Roman" w:hAnsi="Times New Roman"/>
          <w:sz w:val="24"/>
          <w:lang w:val="en-AU"/>
        </w:rPr>
        <w:t xml:space="preserve">over the investment </w:t>
      </w:r>
      <w:r w:rsidR="004A670C" w:rsidRPr="00595727">
        <w:rPr>
          <w:rFonts w:ascii="Times New Roman" w:hAnsi="Times New Roman"/>
          <w:sz w:val="24"/>
          <w:lang w:val="en-AU"/>
        </w:rPr>
        <w:t>horizon</w:t>
      </w:r>
      <w:r w:rsidR="00043D61" w:rsidRPr="00595727">
        <w:rPr>
          <w:rFonts w:ascii="Times New Roman" w:hAnsi="Times New Roman"/>
          <w:sz w:val="24"/>
          <w:lang w:val="en-AU"/>
        </w:rPr>
        <w:t xml:space="preserve">, and that </w:t>
      </w:r>
      <w:r w:rsidR="008436BA" w:rsidRPr="00595727">
        <w:rPr>
          <w:rFonts w:ascii="Times New Roman" w:hAnsi="Times New Roman"/>
          <w:sz w:val="24"/>
          <w:lang w:val="en-AU"/>
        </w:rPr>
        <w:t xml:space="preserve">some </w:t>
      </w:r>
      <w:r w:rsidR="009357E4" w:rsidRPr="00595727">
        <w:rPr>
          <w:rFonts w:ascii="Times New Roman" w:hAnsi="Times New Roman"/>
          <w:sz w:val="24"/>
          <w:lang w:val="en-AU"/>
        </w:rPr>
        <w:t xml:space="preserve">capital </w:t>
      </w:r>
      <w:r w:rsidR="008436BA" w:rsidRPr="00595727">
        <w:rPr>
          <w:rFonts w:ascii="Times New Roman" w:hAnsi="Times New Roman"/>
          <w:sz w:val="24"/>
          <w:lang w:val="en-AU"/>
        </w:rPr>
        <w:t>returns may be negative</w:t>
      </w:r>
      <w:r w:rsidR="005D1495" w:rsidRPr="00595727">
        <w:rPr>
          <w:rFonts w:ascii="Times New Roman" w:hAnsi="Times New Roman"/>
          <w:sz w:val="24"/>
          <w:lang w:val="en-AU"/>
        </w:rPr>
        <w:t xml:space="preserve"> </w:t>
      </w:r>
      <w:r w:rsidR="009357E4" w:rsidRPr="00595727">
        <w:rPr>
          <w:rFonts w:ascii="Times New Roman" w:hAnsi="Times New Roman"/>
          <w:sz w:val="24"/>
          <w:lang w:val="en-AU"/>
        </w:rPr>
        <w:t xml:space="preserve">over the investment </w:t>
      </w:r>
      <w:r w:rsidR="00D32355" w:rsidRPr="00595727">
        <w:rPr>
          <w:rFonts w:ascii="Times New Roman" w:hAnsi="Times New Roman"/>
          <w:sz w:val="24"/>
          <w:lang w:val="en-AU"/>
        </w:rPr>
        <w:t>horizon</w:t>
      </w:r>
      <w:r w:rsidR="009357E4" w:rsidRPr="00595727">
        <w:rPr>
          <w:rFonts w:ascii="Times New Roman" w:hAnsi="Times New Roman"/>
          <w:sz w:val="24"/>
          <w:lang w:val="en-AU"/>
        </w:rPr>
        <w:t>.</w:t>
      </w:r>
      <w:r w:rsidR="00745064" w:rsidRPr="00595727">
        <w:rPr>
          <w:rFonts w:ascii="Times New Roman" w:hAnsi="Times New Roman"/>
          <w:sz w:val="24"/>
          <w:lang w:val="en-AU"/>
        </w:rPr>
        <w:t xml:space="preserve"> </w:t>
      </w:r>
      <w:r w:rsidR="00E9622B" w:rsidRPr="00595727">
        <w:rPr>
          <w:rFonts w:ascii="Times New Roman" w:hAnsi="Times New Roman"/>
          <w:sz w:val="24"/>
          <w:lang w:val="en-AU"/>
        </w:rPr>
        <w:t xml:space="preserve">In short </w:t>
      </w:r>
      <w:r w:rsidR="00D36326" w:rsidRPr="00595727">
        <w:rPr>
          <w:rFonts w:ascii="Times New Roman" w:hAnsi="Times New Roman"/>
          <w:sz w:val="24"/>
          <w:lang w:val="en-AU"/>
        </w:rPr>
        <w:t xml:space="preserve">‘Investment Risk’ is </w:t>
      </w:r>
      <w:r w:rsidR="005816F9" w:rsidRPr="00595727">
        <w:rPr>
          <w:rFonts w:ascii="Times New Roman" w:hAnsi="Times New Roman"/>
          <w:sz w:val="24"/>
          <w:lang w:val="en-AU"/>
        </w:rPr>
        <w:t xml:space="preserve">measured as the </w:t>
      </w:r>
      <w:r w:rsidR="000F3314" w:rsidRPr="00595727">
        <w:rPr>
          <w:rFonts w:ascii="Times New Roman" w:hAnsi="Times New Roman"/>
          <w:sz w:val="24"/>
          <w:lang w:val="en-AU"/>
        </w:rPr>
        <w:t xml:space="preserve">expected </w:t>
      </w:r>
      <w:r w:rsidR="005816F9" w:rsidRPr="00595727">
        <w:rPr>
          <w:rFonts w:ascii="Times New Roman" w:hAnsi="Times New Roman"/>
          <w:sz w:val="24"/>
          <w:lang w:val="en-AU"/>
        </w:rPr>
        <w:t xml:space="preserve">volatility of the </w:t>
      </w:r>
      <w:r w:rsidR="007E5DC5" w:rsidRPr="00595727">
        <w:rPr>
          <w:rFonts w:ascii="Times New Roman" w:hAnsi="Times New Roman"/>
          <w:sz w:val="24"/>
          <w:lang w:val="en-AU"/>
        </w:rPr>
        <w:t>total returns on an investment</w:t>
      </w:r>
      <w:r w:rsidR="0030323A" w:rsidRPr="00595727">
        <w:rPr>
          <w:rFonts w:ascii="Times New Roman" w:hAnsi="Times New Roman"/>
          <w:sz w:val="24"/>
          <w:lang w:val="en-AU"/>
        </w:rPr>
        <w:t xml:space="preserve"> over the investment </w:t>
      </w:r>
      <w:r w:rsidR="00DB7E8A" w:rsidRPr="00595727">
        <w:rPr>
          <w:rFonts w:ascii="Times New Roman" w:hAnsi="Times New Roman"/>
          <w:sz w:val="24"/>
          <w:lang w:val="en-AU"/>
        </w:rPr>
        <w:t>period</w:t>
      </w:r>
      <w:r w:rsidR="007E5DC5" w:rsidRPr="00595727">
        <w:rPr>
          <w:rFonts w:ascii="Times New Roman" w:hAnsi="Times New Roman"/>
          <w:sz w:val="24"/>
          <w:lang w:val="en-AU"/>
        </w:rPr>
        <w:t>.</w:t>
      </w:r>
      <w:r w:rsidR="00D36326" w:rsidRPr="00595727">
        <w:rPr>
          <w:rFonts w:ascii="Times New Roman" w:hAnsi="Times New Roman"/>
          <w:sz w:val="24"/>
          <w:lang w:val="en-AU"/>
        </w:rPr>
        <w:t xml:space="preserve"> </w:t>
      </w:r>
      <w:r w:rsidR="00C54A49" w:rsidRPr="00595727">
        <w:rPr>
          <w:rFonts w:ascii="Times New Roman" w:hAnsi="Times New Roman"/>
          <w:sz w:val="24"/>
          <w:lang w:val="en-AU"/>
        </w:rPr>
        <w:t>The</w:t>
      </w:r>
      <w:r w:rsidR="00302D70" w:rsidRPr="00595727">
        <w:rPr>
          <w:rFonts w:ascii="Times New Roman" w:hAnsi="Times New Roman"/>
          <w:sz w:val="24"/>
          <w:lang w:val="en-AU"/>
        </w:rPr>
        <w:t xml:space="preserve">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C54A49" w:rsidRPr="00595727">
        <w:rPr>
          <w:rFonts w:ascii="Times New Roman" w:hAnsi="Times New Roman"/>
          <w:sz w:val="24"/>
          <w:lang w:val="en-AU"/>
        </w:rPr>
        <w:t xml:space="preserve"> </w:t>
      </w:r>
      <w:r w:rsidR="00364B6C" w:rsidRPr="00595727">
        <w:rPr>
          <w:rFonts w:ascii="Times New Roman" w:hAnsi="Times New Roman"/>
          <w:sz w:val="24"/>
          <w:lang w:val="en-AU"/>
        </w:rPr>
        <w:t>understands</w:t>
      </w:r>
      <w:r w:rsidR="00C54A49" w:rsidRPr="00595727">
        <w:rPr>
          <w:rFonts w:ascii="Times New Roman" w:hAnsi="Times New Roman"/>
          <w:sz w:val="24"/>
          <w:lang w:val="en-AU"/>
        </w:rPr>
        <w:t xml:space="preserve"> that there is </w:t>
      </w:r>
      <w:r w:rsidR="00364B6C">
        <w:rPr>
          <w:rFonts w:ascii="Times New Roman" w:hAnsi="Times New Roman"/>
          <w:sz w:val="24"/>
          <w:lang w:val="en-AU"/>
        </w:rPr>
        <w:t>correlation between</w:t>
      </w:r>
      <w:r w:rsidR="00220EE0" w:rsidRPr="00595727">
        <w:rPr>
          <w:rFonts w:ascii="Times New Roman" w:hAnsi="Times New Roman"/>
          <w:sz w:val="24"/>
          <w:lang w:val="en-AU"/>
        </w:rPr>
        <w:t xml:space="preserve"> </w:t>
      </w:r>
      <w:r w:rsidR="005535A8" w:rsidRPr="00595727">
        <w:rPr>
          <w:rFonts w:ascii="Times New Roman" w:hAnsi="Times New Roman"/>
          <w:sz w:val="24"/>
          <w:lang w:val="en-AU"/>
        </w:rPr>
        <w:t>risk and return</w:t>
      </w:r>
      <w:r w:rsidR="001B59CB" w:rsidRPr="00595727">
        <w:rPr>
          <w:rFonts w:ascii="Times New Roman" w:hAnsi="Times New Roman"/>
          <w:sz w:val="24"/>
          <w:lang w:val="en-AU"/>
        </w:rPr>
        <w:t>,</w:t>
      </w:r>
      <w:r w:rsidR="006E438C" w:rsidRPr="00595727">
        <w:rPr>
          <w:rFonts w:ascii="Times New Roman" w:hAnsi="Times New Roman"/>
          <w:sz w:val="24"/>
          <w:lang w:val="en-AU"/>
        </w:rPr>
        <w:t xml:space="preserve"> and</w:t>
      </w:r>
      <w:r w:rsidR="003C6AFA" w:rsidRPr="00595727">
        <w:rPr>
          <w:rFonts w:ascii="Times New Roman" w:hAnsi="Times New Roman"/>
          <w:sz w:val="24"/>
          <w:lang w:val="en-AU"/>
        </w:rPr>
        <w:t xml:space="preserve"> </w:t>
      </w:r>
      <w:r w:rsidR="006923D7" w:rsidRPr="00595727">
        <w:rPr>
          <w:rFonts w:ascii="Times New Roman" w:hAnsi="Times New Roman"/>
          <w:sz w:val="24"/>
          <w:lang w:val="en-AU"/>
        </w:rPr>
        <w:t xml:space="preserve">that </w:t>
      </w:r>
      <w:r w:rsidRPr="00595727">
        <w:rPr>
          <w:rFonts w:ascii="Times New Roman" w:hAnsi="Times New Roman"/>
          <w:sz w:val="24"/>
          <w:lang w:val="en-AU"/>
        </w:rPr>
        <w:t xml:space="preserve">higher </w:t>
      </w:r>
      <w:r w:rsidR="000B4986" w:rsidRPr="00595727">
        <w:rPr>
          <w:rFonts w:ascii="Times New Roman" w:hAnsi="Times New Roman"/>
          <w:sz w:val="24"/>
          <w:lang w:val="en-AU"/>
        </w:rPr>
        <w:t xml:space="preserve">expected </w:t>
      </w:r>
      <w:r w:rsidRPr="00595727">
        <w:rPr>
          <w:rFonts w:ascii="Times New Roman" w:hAnsi="Times New Roman"/>
          <w:sz w:val="24"/>
          <w:lang w:val="en-AU"/>
        </w:rPr>
        <w:t>returns</w:t>
      </w:r>
      <w:r w:rsidR="000B4986" w:rsidRPr="00595727">
        <w:rPr>
          <w:rFonts w:ascii="Times New Roman" w:hAnsi="Times New Roman"/>
          <w:sz w:val="24"/>
          <w:lang w:val="en-AU"/>
        </w:rPr>
        <w:t xml:space="preserve">, either </w:t>
      </w:r>
      <w:r w:rsidR="00C6448A" w:rsidRPr="00595727">
        <w:rPr>
          <w:rFonts w:ascii="Times New Roman" w:hAnsi="Times New Roman"/>
          <w:sz w:val="24"/>
          <w:lang w:val="en-AU"/>
        </w:rPr>
        <w:t xml:space="preserve">income </w:t>
      </w:r>
      <w:r w:rsidR="000B4986" w:rsidRPr="00595727">
        <w:rPr>
          <w:rFonts w:ascii="Times New Roman" w:hAnsi="Times New Roman"/>
          <w:sz w:val="24"/>
          <w:lang w:val="en-AU"/>
        </w:rPr>
        <w:t>or capital,</w:t>
      </w:r>
      <w:r w:rsidR="000666B9" w:rsidRPr="00595727">
        <w:rPr>
          <w:rFonts w:ascii="Times New Roman" w:hAnsi="Times New Roman"/>
          <w:sz w:val="24"/>
          <w:lang w:val="en-AU"/>
        </w:rPr>
        <w:t xml:space="preserve"> </w:t>
      </w:r>
      <w:r w:rsidR="00871D5F" w:rsidRPr="00595727">
        <w:rPr>
          <w:rFonts w:ascii="Times New Roman" w:hAnsi="Times New Roman"/>
          <w:sz w:val="24"/>
          <w:lang w:val="en-AU"/>
        </w:rPr>
        <w:t xml:space="preserve">generally </w:t>
      </w:r>
      <w:r w:rsidR="000666B9" w:rsidRPr="00595727">
        <w:rPr>
          <w:rFonts w:ascii="Times New Roman" w:hAnsi="Times New Roman"/>
          <w:sz w:val="24"/>
          <w:lang w:val="en-AU"/>
        </w:rPr>
        <w:t xml:space="preserve">mean a higher level of </w:t>
      </w:r>
      <w:r w:rsidR="003D391F" w:rsidRPr="00595727">
        <w:rPr>
          <w:rFonts w:ascii="Times New Roman" w:hAnsi="Times New Roman"/>
          <w:sz w:val="24"/>
          <w:lang w:val="en-AU"/>
        </w:rPr>
        <w:t>risk</w:t>
      </w:r>
      <w:r w:rsidR="00D81457" w:rsidRPr="00595727">
        <w:rPr>
          <w:rFonts w:ascii="Times New Roman" w:hAnsi="Times New Roman"/>
          <w:sz w:val="24"/>
          <w:lang w:val="en-AU"/>
        </w:rPr>
        <w:t xml:space="preserve"> for the Fund</w:t>
      </w:r>
      <w:r w:rsidR="00DC0A38" w:rsidRPr="00595727">
        <w:rPr>
          <w:rFonts w:ascii="Times New Roman" w:hAnsi="Times New Roman"/>
          <w:sz w:val="24"/>
          <w:lang w:val="en-AU"/>
        </w:rPr>
        <w:t>.</w:t>
      </w:r>
      <w:r w:rsidRPr="00595727">
        <w:rPr>
          <w:rFonts w:ascii="Times New Roman" w:hAnsi="Times New Roman"/>
          <w:sz w:val="24"/>
          <w:lang w:val="en-AU"/>
        </w:rPr>
        <w:t xml:space="preserve"> </w:t>
      </w:r>
    </w:p>
    <w:p w14:paraId="54BDC9D4" w14:textId="77777777" w:rsidR="00A101F4" w:rsidRPr="00595727" w:rsidRDefault="00A101F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0FF4B491" w14:textId="2DE4C580" w:rsidR="00A101F4" w:rsidRPr="00595727" w:rsidRDefault="00A101F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also </w:t>
      </w:r>
      <w:r w:rsidR="00364B6C" w:rsidRPr="00595727">
        <w:rPr>
          <w:rFonts w:ascii="Times New Roman" w:hAnsi="Times New Roman"/>
          <w:sz w:val="24"/>
          <w:lang w:val="en-AU"/>
        </w:rPr>
        <w:t>recognises</w:t>
      </w:r>
      <w:r w:rsidRPr="00595727">
        <w:rPr>
          <w:rFonts w:ascii="Times New Roman" w:hAnsi="Times New Roman"/>
          <w:sz w:val="24"/>
          <w:lang w:val="en-AU"/>
        </w:rPr>
        <w:t xml:space="preserve"> that the relationship between risk and return varies, depending on </w:t>
      </w:r>
      <w:r w:rsidR="0010533C" w:rsidRPr="00595727">
        <w:rPr>
          <w:rFonts w:ascii="Times New Roman" w:hAnsi="Times New Roman"/>
          <w:sz w:val="24"/>
          <w:lang w:val="en-AU"/>
        </w:rPr>
        <w:t xml:space="preserve">the </w:t>
      </w:r>
      <w:r w:rsidR="006B072D" w:rsidRPr="00595727">
        <w:rPr>
          <w:rFonts w:ascii="Times New Roman" w:hAnsi="Times New Roman"/>
          <w:sz w:val="24"/>
          <w:lang w:val="en-AU"/>
        </w:rPr>
        <w:t>i</w:t>
      </w:r>
      <w:r w:rsidRPr="00595727">
        <w:rPr>
          <w:rFonts w:ascii="Times New Roman" w:hAnsi="Times New Roman"/>
          <w:sz w:val="24"/>
          <w:lang w:val="en-AU"/>
        </w:rPr>
        <w:t>nvestment asset. In addition, the risk associated with invest</w:t>
      </w:r>
      <w:r w:rsidR="00860DB8" w:rsidRPr="00595727">
        <w:rPr>
          <w:rFonts w:ascii="Times New Roman" w:hAnsi="Times New Roman"/>
          <w:sz w:val="24"/>
          <w:lang w:val="en-AU"/>
        </w:rPr>
        <w:t>ing</w:t>
      </w:r>
      <w:r w:rsidRPr="00595727">
        <w:rPr>
          <w:rFonts w:ascii="Times New Roman" w:hAnsi="Times New Roman"/>
          <w:sz w:val="24"/>
          <w:lang w:val="en-AU"/>
        </w:rPr>
        <w:t xml:space="preserve"> can be </w:t>
      </w:r>
      <w:r w:rsidR="00364B6C">
        <w:rPr>
          <w:rFonts w:ascii="Times New Roman" w:hAnsi="Times New Roman"/>
          <w:sz w:val="24"/>
          <w:lang w:val="en-AU"/>
        </w:rPr>
        <w:t xml:space="preserve">mitigated to some degree </w:t>
      </w:r>
      <w:r w:rsidRPr="00595727">
        <w:rPr>
          <w:rFonts w:ascii="Times New Roman" w:hAnsi="Times New Roman"/>
          <w:sz w:val="24"/>
          <w:lang w:val="en-AU"/>
        </w:rPr>
        <w:t xml:space="preserve">through </w:t>
      </w:r>
      <w:r w:rsidR="00364B6C" w:rsidRPr="00595727">
        <w:rPr>
          <w:rFonts w:ascii="Times New Roman" w:hAnsi="Times New Roman"/>
          <w:sz w:val="24"/>
          <w:lang w:val="en-AU"/>
        </w:rPr>
        <w:t>diversification</w:t>
      </w:r>
      <w:r w:rsidR="004528FE">
        <w:rPr>
          <w:rFonts w:ascii="Times New Roman" w:hAnsi="Times New Roman"/>
          <w:sz w:val="24"/>
          <w:lang w:val="en-AU"/>
        </w:rPr>
        <w:t>;</w:t>
      </w:r>
      <w:r w:rsidR="005C749B" w:rsidRPr="00595727">
        <w:rPr>
          <w:rFonts w:ascii="Times New Roman" w:hAnsi="Times New Roman"/>
          <w:sz w:val="24"/>
          <w:lang w:val="en-AU"/>
        </w:rPr>
        <w:t xml:space="preserve"> </w:t>
      </w:r>
      <w:r w:rsidRPr="00595727">
        <w:rPr>
          <w:rFonts w:ascii="Times New Roman" w:hAnsi="Times New Roman"/>
          <w:sz w:val="24"/>
          <w:lang w:val="en-AU"/>
        </w:rPr>
        <w:t>holding</w:t>
      </w:r>
      <w:r w:rsidR="00406636" w:rsidRPr="00595727">
        <w:rPr>
          <w:rFonts w:ascii="Times New Roman" w:hAnsi="Times New Roman"/>
          <w:sz w:val="24"/>
          <w:lang w:val="en-AU"/>
        </w:rPr>
        <w:t xml:space="preserve"> a variety of </w:t>
      </w:r>
      <w:r w:rsidR="00690882" w:rsidRPr="00595727">
        <w:rPr>
          <w:rFonts w:ascii="Times New Roman" w:hAnsi="Times New Roman"/>
          <w:sz w:val="24"/>
          <w:lang w:val="en-AU"/>
        </w:rPr>
        <w:t xml:space="preserve">assets </w:t>
      </w:r>
      <w:r w:rsidRPr="00595727">
        <w:rPr>
          <w:rFonts w:ascii="Times New Roman" w:hAnsi="Times New Roman"/>
          <w:sz w:val="24"/>
          <w:lang w:val="en-AU"/>
        </w:rPr>
        <w:t>across a number of asset</w:t>
      </w:r>
      <w:r w:rsidR="00690882" w:rsidRPr="00595727">
        <w:rPr>
          <w:rFonts w:ascii="Times New Roman" w:hAnsi="Times New Roman"/>
          <w:sz w:val="24"/>
          <w:lang w:val="en-AU"/>
        </w:rPr>
        <w:t xml:space="preserve"> types</w:t>
      </w:r>
      <w:r w:rsidR="00D94257" w:rsidRPr="00595727">
        <w:rPr>
          <w:rFonts w:ascii="Times New Roman" w:hAnsi="Times New Roman"/>
          <w:sz w:val="24"/>
          <w:lang w:val="en-AU"/>
        </w:rPr>
        <w:t>,</w:t>
      </w:r>
      <w:r w:rsidR="00690882" w:rsidRPr="00595727">
        <w:rPr>
          <w:rFonts w:ascii="Times New Roman" w:hAnsi="Times New Roman"/>
          <w:sz w:val="24"/>
          <w:lang w:val="en-AU"/>
        </w:rPr>
        <w:t xml:space="preserve"> </w:t>
      </w:r>
      <w:r w:rsidRPr="00595727">
        <w:rPr>
          <w:rFonts w:ascii="Times New Roman" w:hAnsi="Times New Roman"/>
          <w:sz w:val="24"/>
          <w:lang w:val="en-AU"/>
        </w:rPr>
        <w:t>classes</w:t>
      </w:r>
      <w:r w:rsidR="00D94257" w:rsidRPr="00595727">
        <w:rPr>
          <w:rFonts w:ascii="Times New Roman" w:hAnsi="Times New Roman"/>
          <w:sz w:val="24"/>
          <w:lang w:val="en-AU"/>
        </w:rPr>
        <w:t xml:space="preserve"> and categories</w:t>
      </w:r>
      <w:r w:rsidRPr="00595727">
        <w:rPr>
          <w:rFonts w:ascii="Times New Roman" w:hAnsi="Times New Roman"/>
          <w:sz w:val="24"/>
          <w:lang w:val="en-AU"/>
        </w:rPr>
        <w:t xml:space="preserve">. </w:t>
      </w:r>
      <w:r w:rsidR="00364B6C" w:rsidRPr="00595727">
        <w:rPr>
          <w:rFonts w:ascii="Times New Roman" w:hAnsi="Times New Roman"/>
          <w:sz w:val="24"/>
          <w:lang w:val="en-AU"/>
        </w:rPr>
        <w:t xml:space="preserve">The trustee also recognises, </w:t>
      </w:r>
      <w:r w:rsidR="00364B6C">
        <w:rPr>
          <w:rFonts w:ascii="Times New Roman" w:hAnsi="Times New Roman"/>
          <w:sz w:val="24"/>
          <w:lang w:val="en-AU"/>
        </w:rPr>
        <w:t xml:space="preserve">that diversification can minimise risk but cannot eliminate risk, there will always be the chance that the Fund may lose some or all of its </w:t>
      </w:r>
      <w:r w:rsidR="004528FE">
        <w:rPr>
          <w:rFonts w:ascii="Times New Roman" w:hAnsi="Times New Roman"/>
          <w:sz w:val="24"/>
          <w:lang w:val="en-AU"/>
        </w:rPr>
        <w:t xml:space="preserve">invested </w:t>
      </w:r>
      <w:r w:rsidR="00364B6C">
        <w:rPr>
          <w:rFonts w:ascii="Times New Roman" w:hAnsi="Times New Roman"/>
          <w:sz w:val="24"/>
          <w:lang w:val="en-AU"/>
        </w:rPr>
        <w:t>capital.</w:t>
      </w:r>
    </w:p>
    <w:p w14:paraId="6850741B" w14:textId="4C99C42B" w:rsidR="0072074A" w:rsidRPr="00595727" w:rsidRDefault="0072074A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4E26B3AC" w14:textId="42FD6A3F" w:rsidR="0072074A" w:rsidRPr="00595727" w:rsidRDefault="00BF1199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may </w:t>
      </w:r>
      <w:r w:rsidR="00D721DC" w:rsidRPr="00595727">
        <w:rPr>
          <w:rFonts w:ascii="Times New Roman" w:hAnsi="Times New Roman"/>
          <w:sz w:val="24"/>
          <w:lang w:val="en-AU"/>
        </w:rPr>
        <w:t xml:space="preserve">where they deem it appropriate </w:t>
      </w:r>
      <w:r w:rsidR="00701348" w:rsidRPr="00595727">
        <w:rPr>
          <w:rFonts w:ascii="Times New Roman" w:hAnsi="Times New Roman"/>
          <w:sz w:val="24"/>
          <w:lang w:val="en-AU"/>
        </w:rPr>
        <w:t xml:space="preserve">hold </w:t>
      </w:r>
      <w:r w:rsidR="003B6F4C" w:rsidRPr="00595727">
        <w:rPr>
          <w:rFonts w:ascii="Times New Roman" w:hAnsi="Times New Roman"/>
          <w:sz w:val="24"/>
          <w:lang w:val="en-AU"/>
        </w:rPr>
        <w:t xml:space="preserve">a highly </w:t>
      </w:r>
      <w:r w:rsidR="003B7322" w:rsidRPr="00595727">
        <w:rPr>
          <w:rFonts w:ascii="Times New Roman" w:hAnsi="Times New Roman"/>
          <w:sz w:val="24"/>
          <w:lang w:val="en-AU"/>
        </w:rPr>
        <w:t>concentrated</w:t>
      </w:r>
      <w:r w:rsidR="003B6F4C" w:rsidRPr="00595727">
        <w:rPr>
          <w:rFonts w:ascii="Times New Roman" w:hAnsi="Times New Roman"/>
          <w:sz w:val="24"/>
          <w:lang w:val="en-AU"/>
        </w:rPr>
        <w:t xml:space="preserve"> </w:t>
      </w:r>
      <w:r w:rsidR="003B7322" w:rsidRPr="00595727">
        <w:rPr>
          <w:rFonts w:ascii="Times New Roman" w:hAnsi="Times New Roman"/>
          <w:sz w:val="24"/>
          <w:lang w:val="en-AU"/>
        </w:rPr>
        <w:t xml:space="preserve">investment portfolio for the purposes of increasing the Fund’s </w:t>
      </w:r>
      <w:r w:rsidR="00A21400" w:rsidRPr="00595727">
        <w:rPr>
          <w:rFonts w:ascii="Times New Roman" w:hAnsi="Times New Roman"/>
          <w:sz w:val="24"/>
          <w:lang w:val="en-AU"/>
        </w:rPr>
        <w:t xml:space="preserve">opportunity </w:t>
      </w:r>
      <w:r w:rsidR="00246B45" w:rsidRPr="00595727">
        <w:rPr>
          <w:rFonts w:ascii="Times New Roman" w:hAnsi="Times New Roman"/>
          <w:sz w:val="24"/>
          <w:lang w:val="en-AU"/>
        </w:rPr>
        <w:t xml:space="preserve">of higher returns over the </w:t>
      </w:r>
      <w:r w:rsidR="00F314EE" w:rsidRPr="00595727">
        <w:rPr>
          <w:rFonts w:ascii="Times New Roman" w:hAnsi="Times New Roman"/>
          <w:sz w:val="24"/>
          <w:lang w:val="en-AU"/>
        </w:rPr>
        <w:t xml:space="preserve">investment horizon. </w:t>
      </w:r>
      <w:r w:rsidR="007D0814"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7D0814" w:rsidRPr="00595727">
        <w:rPr>
          <w:rFonts w:ascii="Times New Roman" w:hAnsi="Times New Roman"/>
          <w:sz w:val="24"/>
          <w:lang w:val="en-AU"/>
        </w:rPr>
        <w:t xml:space="preserve"> may even hold </w:t>
      </w:r>
      <w:r w:rsidR="00186FCA" w:rsidRPr="00595727">
        <w:rPr>
          <w:rFonts w:ascii="Times New Roman" w:hAnsi="Times New Roman"/>
          <w:sz w:val="24"/>
          <w:lang w:val="en-AU"/>
        </w:rPr>
        <w:t xml:space="preserve">a single </w:t>
      </w:r>
      <w:r w:rsidR="00953B36" w:rsidRPr="00595727">
        <w:rPr>
          <w:rFonts w:ascii="Times New Roman" w:hAnsi="Times New Roman"/>
          <w:sz w:val="24"/>
          <w:lang w:val="en-AU"/>
        </w:rPr>
        <w:t xml:space="preserve">investment asset if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953B36" w:rsidRPr="00595727">
        <w:rPr>
          <w:rFonts w:ascii="Times New Roman" w:hAnsi="Times New Roman"/>
          <w:sz w:val="24"/>
          <w:lang w:val="en-AU"/>
        </w:rPr>
        <w:t xml:space="preserve"> deem</w:t>
      </w:r>
      <w:r w:rsidR="00364B6C">
        <w:rPr>
          <w:rFonts w:ascii="Times New Roman" w:hAnsi="Times New Roman"/>
          <w:sz w:val="24"/>
          <w:lang w:val="en-AU"/>
        </w:rPr>
        <w:t>s</w:t>
      </w:r>
      <w:r w:rsidR="00953B36" w:rsidRPr="00595727">
        <w:rPr>
          <w:rFonts w:ascii="Times New Roman" w:hAnsi="Times New Roman"/>
          <w:sz w:val="24"/>
          <w:lang w:val="en-AU"/>
        </w:rPr>
        <w:t xml:space="preserve"> it </w:t>
      </w:r>
      <w:r w:rsidR="005F39C5" w:rsidRPr="00595727">
        <w:rPr>
          <w:rFonts w:ascii="Times New Roman" w:hAnsi="Times New Roman"/>
          <w:sz w:val="24"/>
          <w:lang w:val="en-AU"/>
        </w:rPr>
        <w:t xml:space="preserve">appropriate for the Fund to meet its investment objectives. </w:t>
      </w:r>
      <w:r w:rsidR="00AF3A7F" w:rsidRPr="00595727">
        <w:rPr>
          <w:rFonts w:ascii="Times New Roman" w:hAnsi="Times New Roman"/>
          <w:sz w:val="24"/>
          <w:lang w:val="en-AU"/>
        </w:rPr>
        <w:t xml:space="preserve">When considering </w:t>
      </w:r>
      <w:r w:rsidR="00CC2B6B" w:rsidRPr="00595727">
        <w:rPr>
          <w:rFonts w:ascii="Times New Roman" w:hAnsi="Times New Roman"/>
          <w:sz w:val="24"/>
          <w:lang w:val="en-AU"/>
        </w:rPr>
        <w:t xml:space="preserve">a single investment </w:t>
      </w:r>
      <w:r w:rsidR="000D25BB" w:rsidRPr="00595727">
        <w:rPr>
          <w:rFonts w:ascii="Times New Roman" w:hAnsi="Times New Roman"/>
          <w:sz w:val="24"/>
          <w:lang w:val="en-AU"/>
        </w:rPr>
        <w:t>asset</w:t>
      </w:r>
      <w:r w:rsidR="00364B6C">
        <w:rPr>
          <w:rFonts w:ascii="Times New Roman" w:hAnsi="Times New Roman"/>
          <w:sz w:val="24"/>
          <w:lang w:val="en-AU"/>
        </w:rPr>
        <w:t xml:space="preserve">, </w:t>
      </w:r>
      <w:r w:rsidR="00B94288" w:rsidRPr="00595727">
        <w:rPr>
          <w:rFonts w:ascii="Times New Roman" w:hAnsi="Times New Roman"/>
          <w:sz w:val="24"/>
          <w:lang w:val="en-AU"/>
        </w:rPr>
        <w:t xml:space="preserve">cash for liquidity purposes it not considered to be an investment </w:t>
      </w:r>
      <w:r w:rsidR="00C01C83" w:rsidRPr="00595727">
        <w:rPr>
          <w:rFonts w:ascii="Times New Roman" w:hAnsi="Times New Roman"/>
          <w:sz w:val="24"/>
          <w:lang w:val="en-AU"/>
        </w:rPr>
        <w:t xml:space="preserve">class asset unless the return </w:t>
      </w:r>
      <w:r w:rsidR="0063784D">
        <w:rPr>
          <w:rFonts w:ascii="Times New Roman" w:hAnsi="Times New Roman"/>
          <w:sz w:val="24"/>
          <w:lang w:val="en-AU"/>
        </w:rPr>
        <w:t xml:space="preserve">exceeds </w:t>
      </w:r>
      <w:r w:rsidR="00DC1C12" w:rsidRPr="00595727">
        <w:rPr>
          <w:rFonts w:ascii="Times New Roman" w:hAnsi="Times New Roman"/>
          <w:sz w:val="24"/>
          <w:lang w:val="en-AU"/>
        </w:rPr>
        <w:t xml:space="preserve">CPI plus </w:t>
      </w:r>
      <w:r w:rsidR="00D0093C" w:rsidRPr="00595727">
        <w:rPr>
          <w:rFonts w:ascii="Times New Roman" w:hAnsi="Times New Roman"/>
          <w:sz w:val="24"/>
          <w:lang w:val="en-AU"/>
        </w:rPr>
        <w:t xml:space="preserve">1% </w:t>
      </w:r>
      <w:r w:rsidR="005D2D81" w:rsidRPr="00595727">
        <w:rPr>
          <w:rFonts w:ascii="Times New Roman" w:hAnsi="Times New Roman"/>
          <w:sz w:val="24"/>
          <w:lang w:val="en-AU"/>
        </w:rPr>
        <w:t xml:space="preserve">or </w:t>
      </w:r>
      <w:r w:rsidR="008F3736">
        <w:rPr>
          <w:rFonts w:ascii="Times New Roman" w:hAnsi="Times New Roman"/>
          <w:sz w:val="24"/>
          <w:lang w:val="en-AU"/>
        </w:rPr>
        <w:t xml:space="preserve">meets </w:t>
      </w:r>
      <w:r w:rsidR="000408D9" w:rsidRPr="00595727">
        <w:rPr>
          <w:rFonts w:ascii="Times New Roman" w:hAnsi="Times New Roman"/>
          <w:sz w:val="24"/>
          <w:lang w:val="en-AU"/>
        </w:rPr>
        <w:t xml:space="preserve">the </w:t>
      </w:r>
      <w:r w:rsidR="00C01C83" w:rsidRPr="00595727">
        <w:rPr>
          <w:rFonts w:ascii="Times New Roman" w:hAnsi="Times New Roman"/>
          <w:sz w:val="24"/>
          <w:lang w:val="en-AU"/>
        </w:rPr>
        <w:t>F</w:t>
      </w:r>
      <w:r w:rsidR="002B570E" w:rsidRPr="00595727">
        <w:rPr>
          <w:rFonts w:ascii="Times New Roman" w:hAnsi="Times New Roman"/>
          <w:sz w:val="24"/>
          <w:lang w:val="en-AU"/>
        </w:rPr>
        <w:t>und’s investment return objective</w:t>
      </w:r>
      <w:r w:rsidR="00651652" w:rsidRPr="00595727">
        <w:rPr>
          <w:rFonts w:ascii="Times New Roman" w:hAnsi="Times New Roman"/>
          <w:sz w:val="24"/>
          <w:lang w:val="en-AU"/>
        </w:rPr>
        <w:t xml:space="preserve">. </w:t>
      </w:r>
    </w:p>
    <w:p w14:paraId="77973A1E" w14:textId="7F9D92E5" w:rsidR="0065746C" w:rsidRPr="00595727" w:rsidRDefault="0065746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5B196116" w14:textId="61D69943" w:rsidR="0065746C" w:rsidRPr="00595727" w:rsidRDefault="0065746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While cash</w:t>
      </w:r>
      <w:r w:rsidR="00DB30AD" w:rsidRPr="00595727">
        <w:rPr>
          <w:rFonts w:ascii="Times New Roman" w:hAnsi="Times New Roman"/>
          <w:sz w:val="24"/>
          <w:lang w:val="en-AU"/>
        </w:rPr>
        <w:t xml:space="preserve"> with a return of less </w:t>
      </w:r>
      <w:r w:rsidR="000E089C" w:rsidRPr="00595727">
        <w:rPr>
          <w:rFonts w:ascii="Times New Roman" w:hAnsi="Times New Roman"/>
          <w:sz w:val="24"/>
          <w:lang w:val="en-AU"/>
        </w:rPr>
        <w:t>th</w:t>
      </w:r>
      <w:r w:rsidR="00003F7D" w:rsidRPr="00595727">
        <w:rPr>
          <w:rFonts w:ascii="Times New Roman" w:hAnsi="Times New Roman"/>
          <w:sz w:val="24"/>
          <w:lang w:val="en-AU"/>
        </w:rPr>
        <w:t>a</w:t>
      </w:r>
      <w:r w:rsidR="000E089C" w:rsidRPr="00595727">
        <w:rPr>
          <w:rFonts w:ascii="Times New Roman" w:hAnsi="Times New Roman"/>
          <w:sz w:val="24"/>
          <w:lang w:val="en-AU"/>
        </w:rPr>
        <w:t xml:space="preserve">n </w:t>
      </w:r>
      <w:r w:rsidR="00E5320C" w:rsidRPr="00595727">
        <w:rPr>
          <w:rFonts w:ascii="Times New Roman" w:hAnsi="Times New Roman"/>
          <w:sz w:val="24"/>
          <w:lang w:val="en-AU"/>
        </w:rPr>
        <w:t xml:space="preserve">CPI plus 1% or </w:t>
      </w:r>
      <w:r w:rsidR="00DB30AD" w:rsidRPr="00595727">
        <w:rPr>
          <w:rFonts w:ascii="Times New Roman" w:hAnsi="Times New Roman"/>
          <w:sz w:val="24"/>
          <w:lang w:val="en-AU"/>
        </w:rPr>
        <w:t xml:space="preserve">the </w:t>
      </w:r>
      <w:r w:rsidR="004271A5" w:rsidRPr="00595727">
        <w:rPr>
          <w:rFonts w:ascii="Times New Roman" w:hAnsi="Times New Roman"/>
          <w:sz w:val="24"/>
          <w:lang w:val="en-AU"/>
        </w:rPr>
        <w:t>Fund</w:t>
      </w:r>
      <w:r w:rsidR="00FA4293" w:rsidRPr="00595727">
        <w:rPr>
          <w:rFonts w:ascii="Times New Roman" w:hAnsi="Times New Roman"/>
          <w:sz w:val="24"/>
          <w:lang w:val="en-AU"/>
        </w:rPr>
        <w:t>’s</w:t>
      </w:r>
      <w:r w:rsidR="004271A5" w:rsidRPr="00595727">
        <w:rPr>
          <w:rFonts w:ascii="Times New Roman" w:hAnsi="Times New Roman"/>
          <w:sz w:val="24"/>
          <w:lang w:val="en-AU"/>
        </w:rPr>
        <w:t xml:space="preserve"> stated return objective is not considered an investment class asset</w:t>
      </w:r>
      <w:r w:rsidR="00FA4293" w:rsidRPr="00595727">
        <w:rPr>
          <w:rFonts w:ascii="Times New Roman" w:hAnsi="Times New Roman"/>
          <w:sz w:val="24"/>
          <w:lang w:val="en-AU"/>
        </w:rPr>
        <w:t xml:space="preserve">. The Fund may hold </w:t>
      </w:r>
      <w:r w:rsidR="009F61EF" w:rsidRPr="00595727">
        <w:rPr>
          <w:rFonts w:ascii="Times New Roman" w:hAnsi="Times New Roman"/>
          <w:sz w:val="24"/>
          <w:lang w:val="en-AU"/>
        </w:rPr>
        <w:t xml:space="preserve">substantial cash for extended periods of time, more than required for liquidity purposes, </w:t>
      </w:r>
      <w:r w:rsidR="004A1230" w:rsidRPr="00595727">
        <w:rPr>
          <w:rFonts w:ascii="Times New Roman" w:hAnsi="Times New Roman"/>
          <w:sz w:val="24"/>
          <w:lang w:val="en-AU"/>
        </w:rPr>
        <w:t xml:space="preserve">to mitigate </w:t>
      </w:r>
      <w:r w:rsidR="00C56B22" w:rsidRPr="00595727">
        <w:rPr>
          <w:rFonts w:ascii="Times New Roman" w:hAnsi="Times New Roman"/>
          <w:sz w:val="24"/>
          <w:lang w:val="en-AU"/>
        </w:rPr>
        <w:t>economic</w:t>
      </w:r>
      <w:r w:rsidR="00943D3E" w:rsidRPr="00595727">
        <w:rPr>
          <w:rFonts w:ascii="Times New Roman" w:hAnsi="Times New Roman"/>
          <w:sz w:val="24"/>
          <w:lang w:val="en-AU"/>
        </w:rPr>
        <w:t xml:space="preserve">, investment and other </w:t>
      </w:r>
      <w:r w:rsidR="004A1230" w:rsidRPr="00595727">
        <w:rPr>
          <w:rFonts w:ascii="Times New Roman" w:hAnsi="Times New Roman"/>
          <w:sz w:val="24"/>
          <w:lang w:val="en-AU"/>
        </w:rPr>
        <w:t>risk</w:t>
      </w:r>
      <w:r w:rsidR="00D72583" w:rsidRPr="00595727">
        <w:rPr>
          <w:rFonts w:ascii="Times New Roman" w:hAnsi="Times New Roman"/>
          <w:sz w:val="24"/>
          <w:lang w:val="en-AU"/>
        </w:rPr>
        <w:t xml:space="preserve">s identified by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4A1230" w:rsidRPr="00595727">
        <w:rPr>
          <w:rFonts w:ascii="Times New Roman" w:hAnsi="Times New Roman"/>
          <w:sz w:val="24"/>
          <w:lang w:val="en-AU"/>
        </w:rPr>
        <w:t xml:space="preserve"> or </w:t>
      </w:r>
      <w:r w:rsidR="00135B11" w:rsidRPr="00595727">
        <w:rPr>
          <w:rFonts w:ascii="Times New Roman" w:hAnsi="Times New Roman"/>
          <w:sz w:val="24"/>
          <w:lang w:val="en-AU"/>
        </w:rPr>
        <w:t>while transitioning investments</w:t>
      </w:r>
      <w:r w:rsidR="0060257D" w:rsidRPr="00595727">
        <w:rPr>
          <w:rFonts w:ascii="Times New Roman" w:hAnsi="Times New Roman"/>
          <w:sz w:val="24"/>
          <w:lang w:val="en-AU"/>
        </w:rPr>
        <w:t xml:space="preserve">. </w:t>
      </w:r>
      <w:r w:rsidR="00603D2B"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603D2B" w:rsidRPr="00595727">
        <w:rPr>
          <w:rFonts w:ascii="Times New Roman" w:hAnsi="Times New Roman"/>
          <w:sz w:val="24"/>
          <w:lang w:val="en-AU"/>
        </w:rPr>
        <w:t xml:space="preserve"> do</w:t>
      </w:r>
      <w:r w:rsidR="008F3736">
        <w:rPr>
          <w:rFonts w:ascii="Times New Roman" w:hAnsi="Times New Roman"/>
          <w:sz w:val="24"/>
          <w:lang w:val="en-AU"/>
        </w:rPr>
        <w:t>es</w:t>
      </w:r>
      <w:r w:rsidR="00603D2B" w:rsidRPr="00595727">
        <w:rPr>
          <w:rFonts w:ascii="Times New Roman" w:hAnsi="Times New Roman"/>
          <w:sz w:val="24"/>
          <w:lang w:val="en-AU"/>
        </w:rPr>
        <w:t xml:space="preserve"> not need to provide any </w:t>
      </w:r>
      <w:r w:rsidR="00603D2B" w:rsidRPr="00595727">
        <w:rPr>
          <w:rFonts w:ascii="Times New Roman" w:hAnsi="Times New Roman"/>
          <w:sz w:val="24"/>
          <w:lang w:val="en-AU"/>
        </w:rPr>
        <w:lastRenderedPageBreak/>
        <w:t>other documentation with regard to these investment decisions other than this investment strategy</w:t>
      </w:r>
      <w:r w:rsidR="006C5519" w:rsidRPr="00595727">
        <w:rPr>
          <w:rFonts w:ascii="Times New Roman" w:hAnsi="Times New Roman"/>
          <w:sz w:val="24"/>
          <w:lang w:val="en-AU"/>
        </w:rPr>
        <w:t xml:space="preserve">, unless </w:t>
      </w:r>
      <w:r w:rsidR="00B111FD" w:rsidRPr="00595727">
        <w:rPr>
          <w:rFonts w:ascii="Times New Roman" w:hAnsi="Times New Roman"/>
          <w:sz w:val="24"/>
          <w:lang w:val="en-AU"/>
        </w:rPr>
        <w:t>the</w:t>
      </w:r>
      <w:r w:rsidR="000566CC" w:rsidRPr="00595727">
        <w:rPr>
          <w:rFonts w:ascii="Times New Roman" w:hAnsi="Times New Roman"/>
          <w:sz w:val="24"/>
          <w:lang w:val="en-AU"/>
        </w:rPr>
        <w:t xml:space="preserve">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0566CC" w:rsidRPr="00595727">
        <w:rPr>
          <w:rFonts w:ascii="Times New Roman" w:hAnsi="Times New Roman"/>
          <w:sz w:val="24"/>
          <w:lang w:val="en-AU"/>
        </w:rPr>
        <w:t xml:space="preserve"> decide</w:t>
      </w:r>
      <w:r w:rsidR="008F3736">
        <w:rPr>
          <w:rFonts w:ascii="Times New Roman" w:hAnsi="Times New Roman"/>
          <w:sz w:val="24"/>
          <w:lang w:val="en-AU"/>
        </w:rPr>
        <w:t>s</w:t>
      </w:r>
      <w:r w:rsidR="000566CC" w:rsidRPr="00595727">
        <w:rPr>
          <w:rFonts w:ascii="Times New Roman" w:hAnsi="Times New Roman"/>
          <w:sz w:val="24"/>
          <w:lang w:val="en-AU"/>
        </w:rPr>
        <w:t xml:space="preserve"> that cash will form </w:t>
      </w:r>
      <w:r w:rsidR="003C398B" w:rsidRPr="00595727">
        <w:rPr>
          <w:rFonts w:ascii="Times New Roman" w:hAnsi="Times New Roman"/>
          <w:sz w:val="24"/>
          <w:lang w:val="en-AU"/>
        </w:rPr>
        <w:t xml:space="preserve">a major </w:t>
      </w:r>
      <w:r w:rsidR="00003F7D" w:rsidRPr="00595727">
        <w:rPr>
          <w:rFonts w:ascii="Times New Roman" w:hAnsi="Times New Roman"/>
          <w:sz w:val="24"/>
          <w:lang w:val="en-AU"/>
        </w:rPr>
        <w:t>p</w:t>
      </w:r>
      <w:r w:rsidR="003C398B" w:rsidRPr="00595727">
        <w:rPr>
          <w:rFonts w:ascii="Times New Roman" w:hAnsi="Times New Roman"/>
          <w:sz w:val="24"/>
          <w:lang w:val="en-AU"/>
        </w:rPr>
        <w:t xml:space="preserve">art of the Fund’s </w:t>
      </w:r>
      <w:r w:rsidR="00D00473" w:rsidRPr="00595727">
        <w:rPr>
          <w:rFonts w:ascii="Times New Roman" w:hAnsi="Times New Roman"/>
          <w:sz w:val="24"/>
          <w:lang w:val="en-AU"/>
        </w:rPr>
        <w:t xml:space="preserve">investments going forward. </w:t>
      </w:r>
      <w:r w:rsidR="00B111FD" w:rsidRPr="00595727">
        <w:rPr>
          <w:rFonts w:ascii="Times New Roman" w:hAnsi="Times New Roman"/>
          <w:sz w:val="24"/>
          <w:lang w:val="en-AU"/>
        </w:rPr>
        <w:t xml:space="preserve"> </w:t>
      </w:r>
    </w:p>
    <w:p w14:paraId="2F44B39A" w14:textId="79AADC81" w:rsidR="002814E1" w:rsidRPr="00595727" w:rsidRDefault="002814E1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2ADA3E98" w14:textId="54809C86" w:rsidR="002814E1" w:rsidRPr="00595727" w:rsidRDefault="002814E1" w:rsidP="000735E5">
      <w:pPr>
        <w:pStyle w:val="Heading3"/>
        <w:jc w:val="both"/>
        <w:rPr>
          <w:lang w:val="en-AU"/>
        </w:rPr>
      </w:pPr>
      <w:r w:rsidRPr="00595727">
        <w:rPr>
          <w:lang w:val="en-AU"/>
        </w:rPr>
        <w:t>Liquidity</w:t>
      </w:r>
    </w:p>
    <w:p w14:paraId="175A86A6" w14:textId="2720E046" w:rsidR="00CD2923" w:rsidRPr="00595727" w:rsidRDefault="006719A0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</w:t>
      </w:r>
      <w:r w:rsidR="008F3736" w:rsidRPr="00595727">
        <w:rPr>
          <w:rFonts w:ascii="Times New Roman" w:hAnsi="Times New Roman"/>
          <w:sz w:val="24"/>
          <w:lang w:val="en-AU"/>
        </w:rPr>
        <w:t>understands</w:t>
      </w:r>
      <w:r w:rsidRPr="00595727">
        <w:rPr>
          <w:rFonts w:ascii="Times New Roman" w:hAnsi="Times New Roman"/>
          <w:sz w:val="24"/>
          <w:lang w:val="en-AU"/>
        </w:rPr>
        <w:t xml:space="preserve"> the need for liquidity </w:t>
      </w:r>
      <w:r w:rsidR="0004709F" w:rsidRPr="00595727">
        <w:rPr>
          <w:rFonts w:ascii="Times New Roman" w:hAnsi="Times New Roman"/>
          <w:sz w:val="24"/>
          <w:lang w:val="en-AU"/>
        </w:rPr>
        <w:t>to enable the Fund to meet its ongoing</w:t>
      </w:r>
      <w:r w:rsidR="004436BC" w:rsidRPr="00595727">
        <w:rPr>
          <w:rFonts w:ascii="Times New Roman" w:hAnsi="Times New Roman"/>
          <w:sz w:val="24"/>
          <w:lang w:val="en-AU"/>
        </w:rPr>
        <w:t xml:space="preserve"> </w:t>
      </w:r>
      <w:r w:rsidR="0004709F" w:rsidRPr="00595727">
        <w:rPr>
          <w:rFonts w:ascii="Times New Roman" w:hAnsi="Times New Roman"/>
          <w:sz w:val="24"/>
          <w:lang w:val="en-AU"/>
        </w:rPr>
        <w:t>commitments.</w:t>
      </w:r>
      <w:r w:rsidR="004436BC" w:rsidRPr="00595727">
        <w:rPr>
          <w:rFonts w:ascii="Times New Roman" w:hAnsi="Times New Roman"/>
          <w:sz w:val="24"/>
          <w:lang w:val="en-AU"/>
        </w:rPr>
        <w:t xml:space="preserve"> </w:t>
      </w:r>
      <w:r w:rsidR="00FB55CC" w:rsidRPr="00595727">
        <w:rPr>
          <w:rFonts w:ascii="Times New Roman" w:hAnsi="Times New Roman"/>
          <w:sz w:val="24"/>
          <w:lang w:val="en-AU"/>
        </w:rPr>
        <w:t xml:space="preserve">The trustee will </w:t>
      </w:r>
      <w:r w:rsidR="00C409D1" w:rsidRPr="00595727">
        <w:rPr>
          <w:rFonts w:ascii="Times New Roman" w:hAnsi="Times New Roman"/>
          <w:sz w:val="24"/>
          <w:lang w:val="en-AU"/>
        </w:rPr>
        <w:t>endeavour</w:t>
      </w:r>
      <w:r w:rsidR="00FB55CC" w:rsidRPr="00595727">
        <w:rPr>
          <w:rFonts w:ascii="Times New Roman" w:hAnsi="Times New Roman"/>
          <w:sz w:val="24"/>
          <w:lang w:val="en-AU"/>
        </w:rPr>
        <w:t xml:space="preserve"> to hold</w:t>
      </w:r>
      <w:r w:rsidR="00C409D1" w:rsidRPr="00595727">
        <w:rPr>
          <w:rFonts w:ascii="Times New Roman" w:hAnsi="Times New Roman"/>
          <w:sz w:val="24"/>
          <w:lang w:val="en-AU"/>
        </w:rPr>
        <w:t xml:space="preserve"> enough cash to meet at least </w:t>
      </w:r>
      <w:r w:rsidR="007D55AF" w:rsidRPr="00595727">
        <w:rPr>
          <w:rFonts w:ascii="Times New Roman" w:hAnsi="Times New Roman"/>
          <w:sz w:val="24"/>
          <w:highlight w:val="yellow"/>
          <w:lang w:val="en-AU"/>
        </w:rPr>
        <w:t>[</w:t>
      </w:r>
      <w:r w:rsidR="00D814B7" w:rsidRPr="00595727">
        <w:rPr>
          <w:rFonts w:ascii="Times New Roman" w:hAnsi="Times New Roman"/>
          <w:sz w:val="24"/>
          <w:highlight w:val="yellow"/>
          <w:lang w:val="en-AU"/>
        </w:rPr>
        <w:t>three months</w:t>
      </w:r>
      <w:r w:rsidR="00052701" w:rsidRPr="00595727">
        <w:rPr>
          <w:rFonts w:ascii="Times New Roman" w:hAnsi="Times New Roman"/>
          <w:sz w:val="24"/>
          <w:highlight w:val="yellow"/>
          <w:lang w:val="en-AU"/>
        </w:rPr>
        <w:t>]</w:t>
      </w:r>
      <w:r w:rsidR="00D814B7" w:rsidRPr="00595727">
        <w:rPr>
          <w:rFonts w:ascii="Times New Roman" w:hAnsi="Times New Roman"/>
          <w:sz w:val="24"/>
          <w:lang w:val="en-AU"/>
        </w:rPr>
        <w:t xml:space="preserve"> of </w:t>
      </w:r>
      <w:r w:rsidR="00E4511F" w:rsidRPr="00595727">
        <w:rPr>
          <w:rFonts w:ascii="Times New Roman" w:hAnsi="Times New Roman"/>
          <w:sz w:val="24"/>
          <w:lang w:val="en-AU"/>
        </w:rPr>
        <w:t xml:space="preserve">the Fund’s </w:t>
      </w:r>
      <w:r w:rsidR="00D814B7" w:rsidRPr="00595727">
        <w:rPr>
          <w:rFonts w:ascii="Times New Roman" w:hAnsi="Times New Roman"/>
          <w:sz w:val="24"/>
          <w:lang w:val="en-AU"/>
        </w:rPr>
        <w:t xml:space="preserve">cash </w:t>
      </w:r>
      <w:r w:rsidR="002B256E" w:rsidRPr="00595727">
        <w:rPr>
          <w:rFonts w:ascii="Times New Roman" w:hAnsi="Times New Roman"/>
          <w:sz w:val="24"/>
          <w:lang w:val="en-AU"/>
        </w:rPr>
        <w:t>flow requirements</w:t>
      </w:r>
      <w:r w:rsidR="00E4511F" w:rsidRPr="00595727">
        <w:rPr>
          <w:rFonts w:ascii="Times New Roman" w:hAnsi="Times New Roman"/>
          <w:sz w:val="24"/>
          <w:lang w:val="en-AU"/>
        </w:rPr>
        <w:t xml:space="preserve"> at any </w:t>
      </w:r>
      <w:r w:rsidR="008F3736">
        <w:rPr>
          <w:rFonts w:ascii="Times New Roman" w:hAnsi="Times New Roman"/>
          <w:sz w:val="24"/>
          <w:lang w:val="en-AU"/>
        </w:rPr>
        <w:t>given</w:t>
      </w:r>
      <w:r w:rsidR="00E4511F" w:rsidRPr="00595727">
        <w:rPr>
          <w:rFonts w:ascii="Times New Roman" w:hAnsi="Times New Roman"/>
          <w:sz w:val="24"/>
          <w:lang w:val="en-AU"/>
        </w:rPr>
        <w:t xml:space="preserve"> time. </w:t>
      </w:r>
      <w:r w:rsidR="00480F0E" w:rsidRPr="00595727">
        <w:rPr>
          <w:rFonts w:ascii="Times New Roman" w:hAnsi="Times New Roman"/>
          <w:sz w:val="24"/>
          <w:lang w:val="en-AU"/>
        </w:rPr>
        <w:t>However, in assessing the Fund</w:t>
      </w:r>
      <w:r w:rsidR="002D2112">
        <w:rPr>
          <w:rFonts w:ascii="Times New Roman" w:hAnsi="Times New Roman"/>
          <w:sz w:val="24"/>
          <w:lang w:val="en-AU"/>
        </w:rPr>
        <w:t>’s</w:t>
      </w:r>
      <w:r w:rsidR="00480F0E" w:rsidRPr="00595727">
        <w:rPr>
          <w:rFonts w:ascii="Times New Roman" w:hAnsi="Times New Roman"/>
          <w:sz w:val="24"/>
          <w:lang w:val="en-AU"/>
        </w:rPr>
        <w:t xml:space="preserve"> </w:t>
      </w:r>
      <w:r w:rsidR="00AF3921" w:rsidRPr="00595727">
        <w:rPr>
          <w:rFonts w:ascii="Times New Roman" w:hAnsi="Times New Roman"/>
          <w:sz w:val="24"/>
          <w:lang w:val="en-AU"/>
        </w:rPr>
        <w:t xml:space="preserve">liquidity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AF3921" w:rsidRPr="00595727">
        <w:rPr>
          <w:rFonts w:ascii="Times New Roman" w:hAnsi="Times New Roman"/>
          <w:sz w:val="24"/>
          <w:lang w:val="en-AU"/>
        </w:rPr>
        <w:t xml:space="preserve"> will take into consideration not only cash on hand but also expected cash inflows from </w:t>
      </w:r>
      <w:r w:rsidR="00485306" w:rsidRPr="00595727">
        <w:rPr>
          <w:rFonts w:ascii="Times New Roman" w:hAnsi="Times New Roman"/>
          <w:sz w:val="24"/>
          <w:lang w:val="en-AU"/>
        </w:rPr>
        <w:t xml:space="preserve">contributions, investment returns and </w:t>
      </w:r>
      <w:r w:rsidR="00EB5200" w:rsidRPr="00595727">
        <w:rPr>
          <w:rFonts w:ascii="Times New Roman" w:hAnsi="Times New Roman"/>
          <w:sz w:val="24"/>
          <w:lang w:val="en-AU"/>
        </w:rPr>
        <w:t xml:space="preserve">investment </w:t>
      </w:r>
      <w:r w:rsidR="008F3736">
        <w:rPr>
          <w:rFonts w:ascii="Times New Roman" w:hAnsi="Times New Roman"/>
          <w:sz w:val="24"/>
          <w:lang w:val="en-AU"/>
        </w:rPr>
        <w:t>proceeds</w:t>
      </w:r>
      <w:r w:rsidR="00EB5200" w:rsidRPr="00595727">
        <w:rPr>
          <w:rFonts w:ascii="Times New Roman" w:hAnsi="Times New Roman"/>
          <w:sz w:val="24"/>
          <w:lang w:val="en-AU"/>
        </w:rPr>
        <w:t xml:space="preserve">. </w:t>
      </w:r>
    </w:p>
    <w:p w14:paraId="32FD2C4D" w14:textId="77777777" w:rsidR="00CD2923" w:rsidRPr="00595727" w:rsidRDefault="00CD2923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463377B7" w14:textId="60D7FEF8" w:rsidR="00ED474D" w:rsidRPr="00595727" w:rsidRDefault="00CD2923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Fund’s liquidity </w:t>
      </w:r>
      <w:r w:rsidR="003B62B5" w:rsidRPr="00595727">
        <w:rPr>
          <w:rFonts w:ascii="Times New Roman" w:hAnsi="Times New Roman"/>
          <w:sz w:val="24"/>
          <w:lang w:val="en-AU"/>
        </w:rPr>
        <w:t>may exceed or</w:t>
      </w:r>
      <w:r w:rsidR="00667E7F" w:rsidRPr="00595727">
        <w:rPr>
          <w:rFonts w:ascii="Times New Roman" w:hAnsi="Times New Roman"/>
          <w:sz w:val="24"/>
          <w:lang w:val="en-AU"/>
        </w:rPr>
        <w:t xml:space="preserve"> fall </w:t>
      </w:r>
      <w:r w:rsidR="00F77306" w:rsidRPr="00595727">
        <w:rPr>
          <w:rFonts w:ascii="Times New Roman" w:hAnsi="Times New Roman"/>
          <w:sz w:val="24"/>
          <w:lang w:val="en-AU"/>
        </w:rPr>
        <w:t xml:space="preserve">short of the above </w:t>
      </w:r>
      <w:r w:rsidR="00F62FFF" w:rsidRPr="00595727">
        <w:rPr>
          <w:rFonts w:ascii="Times New Roman" w:hAnsi="Times New Roman"/>
          <w:sz w:val="24"/>
          <w:lang w:val="en-AU"/>
        </w:rPr>
        <w:t>objective from time to time, this does not mean the Fund has failed to meet it</w:t>
      </w:r>
      <w:r w:rsidR="004224CE" w:rsidRPr="00595727">
        <w:rPr>
          <w:rFonts w:ascii="Times New Roman" w:hAnsi="Times New Roman"/>
          <w:sz w:val="24"/>
          <w:lang w:val="en-AU"/>
        </w:rPr>
        <w:t>s</w:t>
      </w:r>
      <w:r w:rsidR="00F62FFF" w:rsidRPr="00595727">
        <w:rPr>
          <w:rFonts w:ascii="Times New Roman" w:hAnsi="Times New Roman"/>
          <w:sz w:val="24"/>
          <w:lang w:val="en-AU"/>
        </w:rPr>
        <w:t xml:space="preserve"> liquidity </w:t>
      </w:r>
      <w:r w:rsidR="00FD5486" w:rsidRPr="00595727">
        <w:rPr>
          <w:rFonts w:ascii="Times New Roman" w:hAnsi="Times New Roman"/>
          <w:sz w:val="24"/>
          <w:lang w:val="en-AU"/>
        </w:rPr>
        <w:t xml:space="preserve">objectives, as long as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FD5486" w:rsidRPr="00595727">
        <w:rPr>
          <w:rFonts w:ascii="Times New Roman" w:hAnsi="Times New Roman"/>
          <w:sz w:val="24"/>
          <w:lang w:val="en-AU"/>
        </w:rPr>
        <w:t xml:space="preserve"> take</w:t>
      </w:r>
      <w:r w:rsidR="008F3736">
        <w:rPr>
          <w:rFonts w:ascii="Times New Roman" w:hAnsi="Times New Roman"/>
          <w:sz w:val="24"/>
          <w:lang w:val="en-AU"/>
        </w:rPr>
        <w:t>s</w:t>
      </w:r>
      <w:r w:rsidR="00FD5486" w:rsidRPr="00595727">
        <w:rPr>
          <w:rFonts w:ascii="Times New Roman" w:hAnsi="Times New Roman"/>
          <w:sz w:val="24"/>
          <w:lang w:val="en-AU"/>
        </w:rPr>
        <w:t xml:space="preserve"> steps to ensure sufficient </w:t>
      </w:r>
      <w:r w:rsidR="003A78BA" w:rsidRPr="00595727">
        <w:rPr>
          <w:rFonts w:ascii="Times New Roman" w:hAnsi="Times New Roman"/>
          <w:sz w:val="24"/>
          <w:lang w:val="en-AU"/>
        </w:rPr>
        <w:t>f</w:t>
      </w:r>
      <w:r w:rsidR="00FD5486" w:rsidRPr="00595727">
        <w:rPr>
          <w:rFonts w:ascii="Times New Roman" w:hAnsi="Times New Roman"/>
          <w:sz w:val="24"/>
          <w:lang w:val="en-AU"/>
        </w:rPr>
        <w:t xml:space="preserve">unds will be available </w:t>
      </w:r>
      <w:r w:rsidR="00617FCF" w:rsidRPr="00595727">
        <w:rPr>
          <w:rFonts w:ascii="Times New Roman" w:hAnsi="Times New Roman"/>
          <w:sz w:val="24"/>
          <w:lang w:val="en-AU"/>
        </w:rPr>
        <w:t>when required to meet the Fund</w:t>
      </w:r>
      <w:r w:rsidR="007B74EF" w:rsidRPr="00595727">
        <w:rPr>
          <w:rFonts w:ascii="Times New Roman" w:hAnsi="Times New Roman"/>
          <w:sz w:val="24"/>
          <w:lang w:val="en-AU"/>
        </w:rPr>
        <w:t>’s liabilities</w:t>
      </w:r>
      <w:r w:rsidR="000C6CCC" w:rsidRPr="00595727">
        <w:rPr>
          <w:rFonts w:ascii="Times New Roman" w:hAnsi="Times New Roman"/>
          <w:sz w:val="24"/>
          <w:lang w:val="en-AU"/>
        </w:rPr>
        <w:t xml:space="preserve"> as and when they fall due</w:t>
      </w:r>
      <w:r w:rsidR="007B74EF" w:rsidRPr="00595727">
        <w:rPr>
          <w:rFonts w:ascii="Times New Roman" w:hAnsi="Times New Roman"/>
          <w:sz w:val="24"/>
          <w:lang w:val="en-AU"/>
        </w:rPr>
        <w:t>.</w:t>
      </w:r>
    </w:p>
    <w:p w14:paraId="58C0FFB4" w14:textId="77777777" w:rsidR="00ED474D" w:rsidRPr="00595727" w:rsidRDefault="00ED474D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F1E7660" w14:textId="77777777" w:rsidR="00ED474D" w:rsidRPr="00595727" w:rsidRDefault="00ED474D" w:rsidP="00ED474D">
      <w:pPr>
        <w:pStyle w:val="Heading3"/>
        <w:jc w:val="left"/>
        <w:rPr>
          <w:lang w:val="en-AU"/>
        </w:rPr>
      </w:pPr>
      <w:r w:rsidRPr="00595727">
        <w:rPr>
          <w:lang w:val="en-AU"/>
        </w:rPr>
        <w:t>Fund profile</w:t>
      </w:r>
    </w:p>
    <w:p w14:paraId="4EB046D9" w14:textId="77777777" w:rsidR="00ED474D" w:rsidRPr="00595727" w:rsidRDefault="00ED474D" w:rsidP="00ED474D">
      <w:pPr>
        <w:jc w:val="both"/>
        <w:rPr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2909"/>
        <w:gridCol w:w="2747"/>
      </w:tblGrid>
      <w:tr w:rsidR="00ED474D" w:rsidRPr="00595727" w14:paraId="53494370" w14:textId="77777777" w:rsidTr="001731F6">
        <w:tc>
          <w:tcPr>
            <w:tcW w:w="4077" w:type="dxa"/>
            <w:shd w:val="clear" w:color="auto" w:fill="auto"/>
          </w:tcPr>
          <w:p w14:paraId="5B9AC3FA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Member</w:t>
            </w:r>
          </w:p>
        </w:tc>
        <w:tc>
          <w:tcPr>
            <w:tcW w:w="2977" w:type="dxa"/>
            <w:shd w:val="clear" w:color="auto" w:fill="auto"/>
          </w:tcPr>
          <w:p w14:paraId="5B5D4328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Current age</w:t>
            </w:r>
          </w:p>
        </w:tc>
        <w:tc>
          <w:tcPr>
            <w:tcW w:w="2800" w:type="dxa"/>
            <w:shd w:val="clear" w:color="auto" w:fill="auto"/>
          </w:tcPr>
          <w:p w14:paraId="23E6409B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Expected retirement age</w:t>
            </w:r>
          </w:p>
        </w:tc>
      </w:tr>
      <w:tr w:rsidR="00ED474D" w:rsidRPr="00595727" w14:paraId="01B1B070" w14:textId="77777777" w:rsidTr="001731F6">
        <w:tc>
          <w:tcPr>
            <w:tcW w:w="4077" w:type="dxa"/>
            <w:shd w:val="clear" w:color="auto" w:fill="auto"/>
          </w:tcPr>
          <w:p w14:paraId="3CAD0451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1 name]</w:t>
            </w:r>
          </w:p>
        </w:tc>
        <w:tc>
          <w:tcPr>
            <w:tcW w:w="2977" w:type="dxa"/>
            <w:shd w:val="clear" w:color="auto" w:fill="auto"/>
          </w:tcPr>
          <w:p w14:paraId="548B6F17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1 age]</w:t>
            </w:r>
          </w:p>
        </w:tc>
        <w:tc>
          <w:tcPr>
            <w:tcW w:w="2800" w:type="dxa"/>
            <w:shd w:val="clear" w:color="auto" w:fill="auto"/>
          </w:tcPr>
          <w:p w14:paraId="0431B321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1 retirement age]</w:t>
            </w:r>
          </w:p>
        </w:tc>
      </w:tr>
      <w:tr w:rsidR="00ED474D" w:rsidRPr="00595727" w14:paraId="53E50BB4" w14:textId="77777777" w:rsidTr="001731F6">
        <w:tc>
          <w:tcPr>
            <w:tcW w:w="4077" w:type="dxa"/>
            <w:shd w:val="clear" w:color="auto" w:fill="auto"/>
          </w:tcPr>
          <w:p w14:paraId="18CA7C0D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2 name]</w:t>
            </w:r>
          </w:p>
        </w:tc>
        <w:tc>
          <w:tcPr>
            <w:tcW w:w="2977" w:type="dxa"/>
            <w:shd w:val="clear" w:color="auto" w:fill="auto"/>
          </w:tcPr>
          <w:p w14:paraId="2B05BD84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2 age]</w:t>
            </w:r>
          </w:p>
        </w:tc>
        <w:tc>
          <w:tcPr>
            <w:tcW w:w="2800" w:type="dxa"/>
            <w:shd w:val="clear" w:color="auto" w:fill="auto"/>
          </w:tcPr>
          <w:p w14:paraId="164443AD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2 retirement age]</w:t>
            </w:r>
          </w:p>
        </w:tc>
      </w:tr>
      <w:tr w:rsidR="00ED474D" w:rsidRPr="00595727" w14:paraId="248972D4" w14:textId="77777777" w:rsidTr="001731F6">
        <w:tc>
          <w:tcPr>
            <w:tcW w:w="4077" w:type="dxa"/>
            <w:shd w:val="clear" w:color="auto" w:fill="auto"/>
          </w:tcPr>
          <w:p w14:paraId="14FED9A7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3 name]</w:t>
            </w:r>
          </w:p>
        </w:tc>
        <w:tc>
          <w:tcPr>
            <w:tcW w:w="2977" w:type="dxa"/>
            <w:shd w:val="clear" w:color="auto" w:fill="auto"/>
          </w:tcPr>
          <w:p w14:paraId="0FF0864E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3 age]</w:t>
            </w:r>
          </w:p>
        </w:tc>
        <w:tc>
          <w:tcPr>
            <w:tcW w:w="2800" w:type="dxa"/>
            <w:shd w:val="clear" w:color="auto" w:fill="auto"/>
          </w:tcPr>
          <w:p w14:paraId="195D1F60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3 retirement age]</w:t>
            </w:r>
          </w:p>
        </w:tc>
      </w:tr>
      <w:tr w:rsidR="00ED474D" w:rsidRPr="00595727" w14:paraId="4D4780A2" w14:textId="77777777" w:rsidTr="001731F6">
        <w:tc>
          <w:tcPr>
            <w:tcW w:w="4077" w:type="dxa"/>
            <w:shd w:val="clear" w:color="auto" w:fill="auto"/>
          </w:tcPr>
          <w:p w14:paraId="4806F765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4 name]</w:t>
            </w:r>
          </w:p>
        </w:tc>
        <w:tc>
          <w:tcPr>
            <w:tcW w:w="2977" w:type="dxa"/>
            <w:shd w:val="clear" w:color="auto" w:fill="auto"/>
          </w:tcPr>
          <w:p w14:paraId="4E4DC95D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4 age]</w:t>
            </w:r>
          </w:p>
        </w:tc>
        <w:tc>
          <w:tcPr>
            <w:tcW w:w="2800" w:type="dxa"/>
            <w:shd w:val="clear" w:color="auto" w:fill="auto"/>
          </w:tcPr>
          <w:p w14:paraId="1932CF4D" w14:textId="77777777" w:rsidR="00ED474D" w:rsidRPr="00595727" w:rsidRDefault="00ED474D" w:rsidP="001731F6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95727">
              <w:rPr>
                <w:rFonts w:ascii="Times New Roman" w:hAnsi="Times New Roman"/>
                <w:sz w:val="24"/>
                <w:szCs w:val="24"/>
                <w:lang w:val="en-AU"/>
              </w:rPr>
              <w:t>[mem 4 retirement age]</w:t>
            </w:r>
          </w:p>
        </w:tc>
      </w:tr>
    </w:tbl>
    <w:p w14:paraId="4B1EA184" w14:textId="77777777" w:rsidR="00ED474D" w:rsidRPr="00595727" w:rsidRDefault="00ED474D" w:rsidP="00ED474D">
      <w:pPr>
        <w:pStyle w:val="PlainText"/>
        <w:jc w:val="both"/>
        <w:rPr>
          <w:rFonts w:ascii="Times New Roman" w:hAnsi="Times New Roman"/>
          <w:b/>
          <w:bCs/>
          <w:sz w:val="24"/>
          <w:lang w:val="en-AU"/>
        </w:rPr>
      </w:pPr>
    </w:p>
    <w:p w14:paraId="7BE4A916" w14:textId="2D6E5F78" w:rsidR="00103BA6" w:rsidRPr="00595727" w:rsidRDefault="00103BA6" w:rsidP="00103BA6">
      <w:pPr>
        <w:pStyle w:val="Heading3"/>
        <w:jc w:val="left"/>
        <w:rPr>
          <w:lang w:val="en-AU"/>
        </w:rPr>
      </w:pPr>
      <w:r w:rsidRPr="00595727">
        <w:rPr>
          <w:lang w:val="en-AU"/>
        </w:rPr>
        <w:t>Contributions</w:t>
      </w:r>
    </w:p>
    <w:p w14:paraId="4F6C5D15" w14:textId="541EF5DC" w:rsidR="00810EBE" w:rsidRPr="00595727" w:rsidRDefault="003E2255" w:rsidP="009063B3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The</w:t>
      </w:r>
      <w:r w:rsidR="00444361" w:rsidRPr="00595727">
        <w:rPr>
          <w:rFonts w:ascii="Times New Roman" w:hAnsi="Times New Roman"/>
          <w:sz w:val="24"/>
          <w:lang w:val="en-AU"/>
        </w:rPr>
        <w:t xml:space="preserve">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913C6D" w:rsidRPr="00595727">
        <w:rPr>
          <w:rFonts w:ascii="Times New Roman" w:hAnsi="Times New Roman"/>
          <w:sz w:val="24"/>
          <w:lang w:val="en-AU"/>
        </w:rPr>
        <w:t xml:space="preserve"> </w:t>
      </w:r>
      <w:r w:rsidR="00D413D9" w:rsidRPr="00595727">
        <w:rPr>
          <w:rFonts w:ascii="Times New Roman" w:hAnsi="Times New Roman"/>
          <w:sz w:val="24"/>
          <w:lang w:val="en-AU"/>
        </w:rPr>
        <w:t>expect</w:t>
      </w:r>
      <w:r w:rsidR="008F3736">
        <w:rPr>
          <w:rFonts w:ascii="Times New Roman" w:hAnsi="Times New Roman"/>
          <w:sz w:val="24"/>
          <w:lang w:val="en-AU"/>
        </w:rPr>
        <w:t>s</w:t>
      </w:r>
      <w:r w:rsidR="0021028F" w:rsidRPr="00595727">
        <w:rPr>
          <w:rFonts w:ascii="Times New Roman" w:hAnsi="Times New Roman"/>
          <w:sz w:val="24"/>
          <w:lang w:val="en-AU"/>
        </w:rPr>
        <w:t xml:space="preserve"> that </w:t>
      </w:r>
      <w:r w:rsidR="00913C6D" w:rsidRPr="00595727">
        <w:rPr>
          <w:rFonts w:ascii="Times New Roman" w:hAnsi="Times New Roman"/>
          <w:sz w:val="24"/>
          <w:lang w:val="en-AU"/>
        </w:rPr>
        <w:t xml:space="preserve">the members </w:t>
      </w:r>
      <w:r w:rsidR="00017292" w:rsidRPr="00595727">
        <w:rPr>
          <w:rFonts w:ascii="Times New Roman" w:hAnsi="Times New Roman"/>
          <w:sz w:val="24"/>
          <w:lang w:val="en-AU"/>
        </w:rPr>
        <w:t xml:space="preserve">will direct their </w:t>
      </w:r>
      <w:r w:rsidR="00D87D3C" w:rsidRPr="00595727">
        <w:rPr>
          <w:rFonts w:ascii="Times New Roman" w:hAnsi="Times New Roman"/>
          <w:sz w:val="24"/>
          <w:lang w:val="en-AU"/>
        </w:rPr>
        <w:t>superannuation</w:t>
      </w:r>
      <w:r w:rsidR="00D413D9" w:rsidRPr="00595727">
        <w:rPr>
          <w:rFonts w:ascii="Times New Roman" w:hAnsi="Times New Roman"/>
          <w:sz w:val="24"/>
          <w:lang w:val="en-AU"/>
        </w:rPr>
        <w:t xml:space="preserve"> guarantee payments </w:t>
      </w:r>
      <w:r w:rsidR="0021028F" w:rsidRPr="00595727">
        <w:rPr>
          <w:rFonts w:ascii="Times New Roman" w:hAnsi="Times New Roman"/>
          <w:sz w:val="24"/>
          <w:lang w:val="en-AU"/>
        </w:rPr>
        <w:t xml:space="preserve">to the </w:t>
      </w:r>
      <w:r w:rsidR="00D87D3C" w:rsidRPr="00595727">
        <w:rPr>
          <w:rFonts w:ascii="Times New Roman" w:hAnsi="Times New Roman"/>
          <w:sz w:val="24"/>
          <w:lang w:val="en-AU"/>
        </w:rPr>
        <w:t>Fund</w:t>
      </w:r>
      <w:r w:rsidR="002B74E6" w:rsidRPr="00595727">
        <w:rPr>
          <w:rFonts w:ascii="Times New Roman" w:hAnsi="Times New Roman"/>
          <w:sz w:val="24"/>
          <w:lang w:val="en-AU"/>
        </w:rPr>
        <w:t>,</w:t>
      </w:r>
      <w:r w:rsidR="00737574" w:rsidRPr="00595727">
        <w:rPr>
          <w:rFonts w:ascii="Times New Roman" w:hAnsi="Times New Roman"/>
          <w:sz w:val="24"/>
          <w:lang w:val="en-AU"/>
        </w:rPr>
        <w:t xml:space="preserve"> however the</w:t>
      </w:r>
      <w:r w:rsidR="009040E6" w:rsidRPr="00595727">
        <w:rPr>
          <w:rFonts w:ascii="Times New Roman" w:hAnsi="Times New Roman"/>
          <w:sz w:val="24"/>
          <w:lang w:val="en-AU"/>
        </w:rPr>
        <w:t xml:space="preserve"> members may from time to time</w:t>
      </w:r>
      <w:r w:rsidR="00A8236D" w:rsidRPr="00595727">
        <w:rPr>
          <w:rFonts w:ascii="Times New Roman" w:hAnsi="Times New Roman"/>
          <w:sz w:val="24"/>
          <w:lang w:val="en-AU"/>
        </w:rPr>
        <w:t xml:space="preserve">, at their discretion direct </w:t>
      </w:r>
      <w:r w:rsidR="00393E22" w:rsidRPr="00595727">
        <w:rPr>
          <w:rFonts w:ascii="Times New Roman" w:hAnsi="Times New Roman"/>
          <w:sz w:val="24"/>
          <w:lang w:val="en-AU"/>
        </w:rPr>
        <w:t>SGC to a</w:t>
      </w:r>
      <w:r w:rsidR="006D6921" w:rsidRPr="00595727">
        <w:rPr>
          <w:rFonts w:ascii="Times New Roman" w:hAnsi="Times New Roman"/>
          <w:sz w:val="24"/>
          <w:lang w:val="en-AU"/>
        </w:rPr>
        <w:t>ny</w:t>
      </w:r>
      <w:r w:rsidR="00393E22" w:rsidRPr="00595727">
        <w:rPr>
          <w:rFonts w:ascii="Times New Roman" w:hAnsi="Times New Roman"/>
          <w:sz w:val="24"/>
          <w:lang w:val="en-AU"/>
        </w:rPr>
        <w:t xml:space="preserve"> regulated super fund of the their choosing</w:t>
      </w:r>
      <w:r w:rsidR="005D32B1" w:rsidRPr="00595727">
        <w:rPr>
          <w:rFonts w:ascii="Times New Roman" w:hAnsi="Times New Roman"/>
          <w:sz w:val="24"/>
          <w:lang w:val="en-AU"/>
        </w:rPr>
        <w:t>,</w:t>
      </w:r>
      <w:r w:rsidR="000D4138" w:rsidRPr="00595727">
        <w:rPr>
          <w:rFonts w:ascii="Times New Roman" w:hAnsi="Times New Roman"/>
          <w:sz w:val="24"/>
          <w:lang w:val="en-AU"/>
        </w:rPr>
        <w:t xml:space="preserve"> </w:t>
      </w:r>
      <w:r w:rsidR="002B39B1" w:rsidRPr="00595727">
        <w:rPr>
          <w:rFonts w:ascii="Times New Roman" w:hAnsi="Times New Roman"/>
          <w:sz w:val="24"/>
          <w:lang w:val="en-AU"/>
        </w:rPr>
        <w:t xml:space="preserve">for clarity </w:t>
      </w:r>
      <w:r w:rsidR="000D4138" w:rsidRPr="00595727">
        <w:rPr>
          <w:rFonts w:ascii="Times New Roman" w:hAnsi="Times New Roman"/>
          <w:sz w:val="24"/>
          <w:lang w:val="en-AU"/>
        </w:rPr>
        <w:t xml:space="preserve">there is no guarantee </w:t>
      </w:r>
      <w:r w:rsidR="00D167C8" w:rsidRPr="00595727">
        <w:rPr>
          <w:rFonts w:ascii="Times New Roman" w:hAnsi="Times New Roman"/>
          <w:sz w:val="24"/>
          <w:lang w:val="en-AU"/>
        </w:rPr>
        <w:t xml:space="preserve">members will </w:t>
      </w:r>
      <w:r w:rsidR="003B6205" w:rsidRPr="00595727">
        <w:rPr>
          <w:rFonts w:ascii="Times New Roman" w:hAnsi="Times New Roman"/>
          <w:sz w:val="24"/>
          <w:lang w:val="en-AU"/>
        </w:rPr>
        <w:t xml:space="preserve">direct </w:t>
      </w:r>
      <w:r w:rsidR="009B073F" w:rsidRPr="00595727">
        <w:rPr>
          <w:rFonts w:ascii="Times New Roman" w:hAnsi="Times New Roman"/>
          <w:sz w:val="24"/>
          <w:lang w:val="en-AU"/>
        </w:rPr>
        <w:t>their SGC</w:t>
      </w:r>
      <w:r w:rsidR="00D167C8" w:rsidRPr="00595727">
        <w:rPr>
          <w:rFonts w:ascii="Times New Roman" w:hAnsi="Times New Roman"/>
          <w:sz w:val="24"/>
          <w:lang w:val="en-AU"/>
        </w:rPr>
        <w:t xml:space="preserve"> to the Fund in any given year</w:t>
      </w:r>
      <w:r w:rsidR="00FE27BE" w:rsidRPr="00595727">
        <w:rPr>
          <w:rFonts w:ascii="Times New Roman" w:hAnsi="Times New Roman"/>
          <w:sz w:val="24"/>
          <w:lang w:val="en-AU"/>
        </w:rPr>
        <w:t xml:space="preserve">. </w:t>
      </w:r>
    </w:p>
    <w:p w14:paraId="0E86A0C7" w14:textId="77777777" w:rsidR="00810EBE" w:rsidRPr="00595727" w:rsidRDefault="00810EBE" w:rsidP="009063B3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5A1ABE7C" w14:textId="04C2BC93" w:rsidR="00103BA6" w:rsidRPr="00595727" w:rsidRDefault="002B74E6" w:rsidP="009063B3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members may </w:t>
      </w:r>
      <w:r w:rsidR="003518D8" w:rsidRPr="00595727">
        <w:rPr>
          <w:rFonts w:ascii="Times New Roman" w:hAnsi="Times New Roman"/>
          <w:sz w:val="24"/>
          <w:lang w:val="en-AU"/>
        </w:rPr>
        <w:t>from time to time make personal concessional</w:t>
      </w:r>
      <w:r w:rsidR="00C6025C" w:rsidRPr="00595727">
        <w:rPr>
          <w:rFonts w:ascii="Times New Roman" w:hAnsi="Times New Roman"/>
          <w:sz w:val="24"/>
          <w:lang w:val="en-AU"/>
        </w:rPr>
        <w:t xml:space="preserve"> and non-concessional </w:t>
      </w:r>
      <w:r w:rsidR="00C63ABE" w:rsidRPr="00595727">
        <w:rPr>
          <w:rFonts w:ascii="Times New Roman" w:hAnsi="Times New Roman"/>
          <w:sz w:val="24"/>
          <w:lang w:val="en-AU"/>
        </w:rPr>
        <w:t xml:space="preserve">contributions to the Fund as the </w:t>
      </w:r>
      <w:r w:rsidR="00C63ABE" w:rsidRPr="00595727">
        <w:rPr>
          <w:rFonts w:ascii="Times New Roman" w:hAnsi="Times New Roman"/>
          <w:i/>
          <w:iCs/>
          <w:sz w:val="24"/>
          <w:lang w:val="en-AU"/>
        </w:rPr>
        <w:t xml:space="preserve">SISA and SISR </w:t>
      </w:r>
      <w:r w:rsidR="00C63ABE" w:rsidRPr="00595727">
        <w:rPr>
          <w:rFonts w:ascii="Times New Roman" w:hAnsi="Times New Roman"/>
          <w:sz w:val="24"/>
          <w:lang w:val="en-AU"/>
        </w:rPr>
        <w:t>allow</w:t>
      </w:r>
      <w:r w:rsidR="005B7196" w:rsidRPr="00595727">
        <w:rPr>
          <w:rFonts w:ascii="Times New Roman" w:hAnsi="Times New Roman"/>
          <w:sz w:val="24"/>
          <w:lang w:val="en-AU"/>
        </w:rPr>
        <w:t>s</w:t>
      </w:r>
      <w:r w:rsidR="00C63ABE" w:rsidRPr="00595727">
        <w:rPr>
          <w:rFonts w:ascii="Times New Roman" w:hAnsi="Times New Roman"/>
          <w:sz w:val="24"/>
          <w:lang w:val="en-AU"/>
        </w:rPr>
        <w:t xml:space="preserve">.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C63ABE" w:rsidRPr="00595727">
        <w:rPr>
          <w:rFonts w:ascii="Times New Roman" w:hAnsi="Times New Roman"/>
          <w:sz w:val="24"/>
          <w:lang w:val="en-AU"/>
        </w:rPr>
        <w:t xml:space="preserve"> expect</w:t>
      </w:r>
      <w:r w:rsidR="008F3736">
        <w:rPr>
          <w:rFonts w:ascii="Times New Roman" w:hAnsi="Times New Roman"/>
          <w:sz w:val="24"/>
          <w:lang w:val="en-AU"/>
        </w:rPr>
        <w:t xml:space="preserve">s </w:t>
      </w:r>
      <w:r w:rsidR="00C63ABE" w:rsidRPr="00595727">
        <w:rPr>
          <w:rFonts w:ascii="Times New Roman" w:hAnsi="Times New Roman"/>
          <w:sz w:val="24"/>
          <w:lang w:val="en-AU"/>
        </w:rPr>
        <w:t>that member contribu</w:t>
      </w:r>
      <w:r w:rsidR="00A535FE" w:rsidRPr="00595727">
        <w:rPr>
          <w:rFonts w:ascii="Times New Roman" w:hAnsi="Times New Roman"/>
          <w:sz w:val="24"/>
          <w:lang w:val="en-AU"/>
        </w:rPr>
        <w:t xml:space="preserve">tions in addition to the </w:t>
      </w:r>
      <w:r w:rsidR="00D125D7" w:rsidRPr="00595727">
        <w:rPr>
          <w:rFonts w:ascii="Times New Roman" w:hAnsi="Times New Roman"/>
          <w:sz w:val="24"/>
          <w:lang w:val="en-AU"/>
        </w:rPr>
        <w:t>Fund</w:t>
      </w:r>
      <w:r w:rsidR="00C41731" w:rsidRPr="00595727">
        <w:rPr>
          <w:rFonts w:ascii="Times New Roman" w:hAnsi="Times New Roman"/>
          <w:sz w:val="24"/>
          <w:lang w:val="en-AU"/>
        </w:rPr>
        <w:t>’s</w:t>
      </w:r>
      <w:r w:rsidR="00D125D7" w:rsidRPr="00595727">
        <w:rPr>
          <w:rFonts w:ascii="Times New Roman" w:hAnsi="Times New Roman"/>
          <w:sz w:val="24"/>
          <w:lang w:val="en-AU"/>
        </w:rPr>
        <w:t xml:space="preserve"> investment</w:t>
      </w:r>
      <w:r w:rsidR="00C41731" w:rsidRPr="00595727">
        <w:rPr>
          <w:rFonts w:ascii="Times New Roman" w:hAnsi="Times New Roman"/>
          <w:sz w:val="24"/>
          <w:lang w:val="en-AU"/>
        </w:rPr>
        <w:t xml:space="preserve"> returns</w:t>
      </w:r>
      <w:r w:rsidR="005B028F" w:rsidRPr="00595727">
        <w:rPr>
          <w:rFonts w:ascii="Times New Roman" w:hAnsi="Times New Roman"/>
          <w:sz w:val="24"/>
          <w:lang w:val="en-AU"/>
        </w:rPr>
        <w:t xml:space="preserve"> and </w:t>
      </w:r>
      <w:r w:rsidR="009815F0" w:rsidRPr="00595727">
        <w:rPr>
          <w:rFonts w:ascii="Times New Roman" w:hAnsi="Times New Roman"/>
          <w:sz w:val="24"/>
          <w:lang w:val="en-AU"/>
        </w:rPr>
        <w:t xml:space="preserve">cash </w:t>
      </w:r>
      <w:r w:rsidR="00E02BF4" w:rsidRPr="00595727">
        <w:rPr>
          <w:rFonts w:ascii="Times New Roman" w:hAnsi="Times New Roman"/>
          <w:sz w:val="24"/>
          <w:lang w:val="en-AU"/>
        </w:rPr>
        <w:t xml:space="preserve">will meet </w:t>
      </w:r>
      <w:r w:rsidR="007F2CB5" w:rsidRPr="00595727">
        <w:rPr>
          <w:rFonts w:ascii="Times New Roman" w:hAnsi="Times New Roman"/>
          <w:sz w:val="24"/>
          <w:lang w:val="en-AU"/>
        </w:rPr>
        <w:t>the Fund</w:t>
      </w:r>
      <w:r w:rsidR="00C76493" w:rsidRPr="00595727">
        <w:rPr>
          <w:rFonts w:ascii="Times New Roman" w:hAnsi="Times New Roman"/>
          <w:sz w:val="24"/>
          <w:lang w:val="en-AU"/>
        </w:rPr>
        <w:t xml:space="preserve">’s liquidity </w:t>
      </w:r>
      <w:r w:rsidR="00DC1B2B" w:rsidRPr="00595727">
        <w:rPr>
          <w:rFonts w:ascii="Times New Roman" w:hAnsi="Times New Roman"/>
          <w:sz w:val="24"/>
          <w:lang w:val="en-AU"/>
        </w:rPr>
        <w:t>requirements</w:t>
      </w:r>
      <w:r w:rsidR="005C6015" w:rsidRPr="00595727">
        <w:rPr>
          <w:rFonts w:ascii="Times New Roman" w:hAnsi="Times New Roman"/>
          <w:sz w:val="24"/>
          <w:lang w:val="en-AU"/>
        </w:rPr>
        <w:t xml:space="preserve">. </w:t>
      </w:r>
    </w:p>
    <w:p w14:paraId="0B3C29FA" w14:textId="77777777" w:rsidR="00103BA6" w:rsidRPr="00595727" w:rsidRDefault="00103BA6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6F26417" w14:textId="3B8C2CB4" w:rsidR="00A101F4" w:rsidRPr="00595727" w:rsidRDefault="00A10CD2" w:rsidP="000735E5">
      <w:pPr>
        <w:pStyle w:val="PlainText"/>
        <w:jc w:val="both"/>
        <w:rPr>
          <w:rFonts w:ascii="Times New Roman" w:hAnsi="Times New Roman"/>
          <w:b/>
          <w:bCs/>
          <w:sz w:val="24"/>
          <w:lang w:val="en-AU"/>
        </w:rPr>
      </w:pPr>
      <w:r w:rsidRPr="00595727">
        <w:rPr>
          <w:rFonts w:ascii="Times New Roman" w:hAnsi="Times New Roman"/>
          <w:b/>
          <w:bCs/>
          <w:sz w:val="24"/>
          <w:lang w:val="en-AU"/>
        </w:rPr>
        <w:t>Investment Asset Selection</w:t>
      </w:r>
      <w:r w:rsidR="000A5315" w:rsidRPr="00595727">
        <w:rPr>
          <w:rFonts w:ascii="Times New Roman" w:hAnsi="Times New Roman"/>
          <w:b/>
          <w:bCs/>
          <w:sz w:val="24"/>
          <w:lang w:val="en-AU"/>
        </w:rPr>
        <w:t xml:space="preserve"> and Performance</w:t>
      </w:r>
    </w:p>
    <w:p w14:paraId="7DE74150" w14:textId="38C34289" w:rsidR="00784E61" w:rsidRPr="00595727" w:rsidRDefault="00A101F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D15D9D" w:rsidRPr="00595727">
        <w:rPr>
          <w:rFonts w:ascii="Times New Roman" w:hAnsi="Times New Roman"/>
          <w:sz w:val="24"/>
          <w:lang w:val="en-AU"/>
        </w:rPr>
        <w:t>Fund</w:t>
      </w:r>
      <w:r w:rsidRPr="00595727">
        <w:rPr>
          <w:rFonts w:ascii="Times New Roman" w:hAnsi="Times New Roman"/>
          <w:sz w:val="24"/>
          <w:lang w:val="en-AU"/>
        </w:rPr>
        <w:t xml:space="preserve"> may invest in</w:t>
      </w:r>
      <w:r w:rsidR="000E6335" w:rsidRPr="00595727">
        <w:rPr>
          <w:rFonts w:ascii="Times New Roman" w:hAnsi="Times New Roman"/>
          <w:sz w:val="24"/>
          <w:lang w:val="en-AU"/>
        </w:rPr>
        <w:t xml:space="preserve"> a variety of assets, including but not limited to;</w:t>
      </w:r>
      <w:r w:rsidRPr="00595727">
        <w:rPr>
          <w:rFonts w:ascii="Times New Roman" w:hAnsi="Times New Roman"/>
          <w:sz w:val="24"/>
          <w:lang w:val="en-AU"/>
        </w:rPr>
        <w:t xml:space="preserve"> </w:t>
      </w:r>
    </w:p>
    <w:p w14:paraId="228ADEA6" w14:textId="119DAA36" w:rsidR="00086072" w:rsidRPr="00595727" w:rsidRDefault="00F837BA" w:rsidP="000735E5">
      <w:pPr>
        <w:pStyle w:val="PlainText"/>
        <w:numPr>
          <w:ilvl w:val="0"/>
          <w:numId w:val="5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C</w:t>
      </w:r>
      <w:r w:rsidR="00A101F4" w:rsidRPr="00595727">
        <w:rPr>
          <w:rFonts w:ascii="Times New Roman" w:hAnsi="Times New Roman"/>
          <w:sz w:val="24"/>
          <w:lang w:val="en-AU"/>
        </w:rPr>
        <w:t xml:space="preserve">ash, </w:t>
      </w:r>
    </w:p>
    <w:p w14:paraId="52F61ACD" w14:textId="05392EAE" w:rsidR="00086072" w:rsidRPr="00595727" w:rsidRDefault="009E28CE" w:rsidP="000735E5">
      <w:pPr>
        <w:pStyle w:val="PlainText"/>
        <w:numPr>
          <w:ilvl w:val="0"/>
          <w:numId w:val="5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L</w:t>
      </w:r>
      <w:r w:rsidR="003E6A92" w:rsidRPr="00595727">
        <w:rPr>
          <w:rFonts w:ascii="Times New Roman" w:hAnsi="Times New Roman"/>
          <w:sz w:val="24"/>
          <w:lang w:val="en-AU"/>
        </w:rPr>
        <w:t xml:space="preserve">isted and unlisted </w:t>
      </w:r>
      <w:r w:rsidR="000E6335" w:rsidRPr="00595727">
        <w:rPr>
          <w:rFonts w:ascii="Times New Roman" w:hAnsi="Times New Roman"/>
          <w:sz w:val="24"/>
          <w:lang w:val="en-AU"/>
        </w:rPr>
        <w:t xml:space="preserve">Australian and international </w:t>
      </w:r>
      <w:r w:rsidR="00D507EA" w:rsidRPr="00595727">
        <w:rPr>
          <w:rFonts w:ascii="Times New Roman" w:hAnsi="Times New Roman"/>
          <w:sz w:val="24"/>
          <w:lang w:val="en-AU"/>
        </w:rPr>
        <w:t>shares</w:t>
      </w:r>
      <w:r w:rsidR="009B27DE" w:rsidRPr="00595727">
        <w:rPr>
          <w:rFonts w:ascii="Times New Roman" w:hAnsi="Times New Roman"/>
          <w:sz w:val="24"/>
          <w:lang w:val="en-AU"/>
        </w:rPr>
        <w:t xml:space="preserve">, </w:t>
      </w:r>
      <w:r w:rsidR="00D507EA" w:rsidRPr="00595727">
        <w:rPr>
          <w:rFonts w:ascii="Times New Roman" w:hAnsi="Times New Roman"/>
          <w:sz w:val="24"/>
          <w:lang w:val="en-AU"/>
        </w:rPr>
        <w:t xml:space="preserve"> </w:t>
      </w:r>
    </w:p>
    <w:p w14:paraId="2D55939B" w14:textId="63E9D3F2" w:rsidR="00086072" w:rsidRPr="00595727" w:rsidRDefault="000E6335" w:rsidP="000735E5">
      <w:pPr>
        <w:pStyle w:val="PlainText"/>
        <w:numPr>
          <w:ilvl w:val="0"/>
          <w:numId w:val="5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Australian and international </w:t>
      </w:r>
      <w:r w:rsidR="009B27DE" w:rsidRPr="00595727">
        <w:rPr>
          <w:rFonts w:ascii="Times New Roman" w:hAnsi="Times New Roman"/>
          <w:sz w:val="24"/>
          <w:lang w:val="en-AU"/>
        </w:rPr>
        <w:t>interest-bearing</w:t>
      </w:r>
      <w:r w:rsidRPr="00595727">
        <w:rPr>
          <w:rFonts w:ascii="Times New Roman" w:hAnsi="Times New Roman"/>
          <w:sz w:val="24"/>
          <w:lang w:val="en-AU"/>
        </w:rPr>
        <w:t xml:space="preserve"> investments</w:t>
      </w:r>
      <w:r w:rsidR="00D507EA" w:rsidRPr="00595727">
        <w:rPr>
          <w:rFonts w:ascii="Times New Roman" w:hAnsi="Times New Roman"/>
          <w:sz w:val="24"/>
          <w:lang w:val="en-AU"/>
        </w:rPr>
        <w:t>,</w:t>
      </w:r>
      <w:r w:rsidRPr="00595727">
        <w:rPr>
          <w:rFonts w:ascii="Times New Roman" w:hAnsi="Times New Roman"/>
          <w:sz w:val="24"/>
          <w:lang w:val="en-AU"/>
        </w:rPr>
        <w:t xml:space="preserve"> </w:t>
      </w:r>
    </w:p>
    <w:p w14:paraId="418778E3" w14:textId="18B94725" w:rsidR="00086072" w:rsidRPr="00595727" w:rsidRDefault="00F837BA" w:rsidP="000735E5">
      <w:pPr>
        <w:pStyle w:val="PlainText"/>
        <w:numPr>
          <w:ilvl w:val="0"/>
          <w:numId w:val="5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D</w:t>
      </w:r>
      <w:r w:rsidR="000E6335" w:rsidRPr="00595727">
        <w:rPr>
          <w:rFonts w:ascii="Times New Roman" w:hAnsi="Times New Roman"/>
          <w:sz w:val="24"/>
          <w:lang w:val="en-AU"/>
        </w:rPr>
        <w:t>irect and indirect</w:t>
      </w:r>
      <w:r w:rsidR="00D507EA" w:rsidRPr="00595727">
        <w:rPr>
          <w:rFonts w:ascii="Times New Roman" w:hAnsi="Times New Roman"/>
          <w:sz w:val="24"/>
          <w:lang w:val="en-AU"/>
        </w:rPr>
        <w:t xml:space="preserve"> property, </w:t>
      </w:r>
    </w:p>
    <w:p w14:paraId="6E6A471E" w14:textId="5280A730" w:rsidR="00086072" w:rsidRPr="00595727" w:rsidRDefault="00F837BA" w:rsidP="000735E5">
      <w:pPr>
        <w:pStyle w:val="PlainText"/>
        <w:numPr>
          <w:ilvl w:val="0"/>
          <w:numId w:val="5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M</w:t>
      </w:r>
      <w:r w:rsidR="00D507EA" w:rsidRPr="00595727">
        <w:rPr>
          <w:rFonts w:ascii="Times New Roman" w:hAnsi="Times New Roman"/>
          <w:sz w:val="24"/>
          <w:lang w:val="en-AU"/>
        </w:rPr>
        <w:t xml:space="preserve">anaged investment, </w:t>
      </w:r>
    </w:p>
    <w:p w14:paraId="298A401F" w14:textId="48019FF0" w:rsidR="00086072" w:rsidRPr="00595727" w:rsidRDefault="00F837BA" w:rsidP="000735E5">
      <w:pPr>
        <w:pStyle w:val="PlainText"/>
        <w:numPr>
          <w:ilvl w:val="0"/>
          <w:numId w:val="5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H</w:t>
      </w:r>
      <w:r w:rsidR="00D507EA" w:rsidRPr="00595727">
        <w:rPr>
          <w:rFonts w:ascii="Times New Roman" w:hAnsi="Times New Roman"/>
          <w:sz w:val="24"/>
          <w:lang w:val="en-AU"/>
        </w:rPr>
        <w:t xml:space="preserve">ybrid investments, </w:t>
      </w:r>
    </w:p>
    <w:p w14:paraId="401AB7AA" w14:textId="1A6D14DB" w:rsidR="00086072" w:rsidRPr="00595727" w:rsidRDefault="009B27DE" w:rsidP="000735E5">
      <w:pPr>
        <w:pStyle w:val="PlainText"/>
        <w:numPr>
          <w:ilvl w:val="0"/>
          <w:numId w:val="5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D</w:t>
      </w:r>
      <w:r w:rsidR="00A26746" w:rsidRPr="00595727">
        <w:rPr>
          <w:rFonts w:ascii="Times New Roman" w:hAnsi="Times New Roman"/>
          <w:sz w:val="24"/>
          <w:lang w:val="en-AU"/>
        </w:rPr>
        <w:t xml:space="preserve">erivatives and </w:t>
      </w:r>
      <w:r w:rsidR="00D507EA" w:rsidRPr="00595727">
        <w:rPr>
          <w:rFonts w:ascii="Times New Roman" w:hAnsi="Times New Roman"/>
          <w:sz w:val="24"/>
          <w:lang w:val="en-AU"/>
        </w:rPr>
        <w:t>alternative</w:t>
      </w:r>
      <w:r w:rsidR="008926AF" w:rsidRPr="00595727">
        <w:rPr>
          <w:rFonts w:ascii="Times New Roman" w:hAnsi="Times New Roman"/>
          <w:sz w:val="24"/>
          <w:lang w:val="en-AU"/>
        </w:rPr>
        <w:t xml:space="preserve"> </w:t>
      </w:r>
      <w:r w:rsidR="00D507EA" w:rsidRPr="00595727">
        <w:rPr>
          <w:rFonts w:ascii="Times New Roman" w:hAnsi="Times New Roman"/>
          <w:sz w:val="24"/>
          <w:lang w:val="en-AU"/>
        </w:rPr>
        <w:t>investments</w:t>
      </w:r>
      <w:r w:rsidR="00086072" w:rsidRPr="00595727">
        <w:rPr>
          <w:rFonts w:ascii="Times New Roman" w:hAnsi="Times New Roman"/>
          <w:sz w:val="24"/>
          <w:lang w:val="en-AU"/>
        </w:rPr>
        <w:t>,</w:t>
      </w:r>
      <w:r w:rsidR="00D507EA" w:rsidRPr="00595727">
        <w:rPr>
          <w:rFonts w:ascii="Times New Roman" w:hAnsi="Times New Roman"/>
          <w:sz w:val="24"/>
          <w:lang w:val="en-AU"/>
        </w:rPr>
        <w:t xml:space="preserve"> and </w:t>
      </w:r>
    </w:p>
    <w:p w14:paraId="70243C8B" w14:textId="79C34246" w:rsidR="009906F4" w:rsidRPr="00595727" w:rsidRDefault="00AC44CC" w:rsidP="000735E5">
      <w:pPr>
        <w:pStyle w:val="PlainText"/>
        <w:numPr>
          <w:ilvl w:val="0"/>
          <w:numId w:val="5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O</w:t>
      </w:r>
      <w:r w:rsidR="00D507EA" w:rsidRPr="00595727">
        <w:rPr>
          <w:rFonts w:ascii="Times New Roman" w:hAnsi="Times New Roman"/>
          <w:sz w:val="24"/>
          <w:lang w:val="en-AU"/>
        </w:rPr>
        <w:t>ther investment</w:t>
      </w:r>
      <w:r w:rsidR="008038F1" w:rsidRPr="00595727">
        <w:rPr>
          <w:rFonts w:ascii="Times New Roman" w:hAnsi="Times New Roman"/>
          <w:sz w:val="24"/>
          <w:lang w:val="en-AU"/>
        </w:rPr>
        <w:t xml:space="preserve"> types</w:t>
      </w:r>
      <w:r w:rsidR="00A3748F" w:rsidRPr="00595727">
        <w:rPr>
          <w:rFonts w:ascii="Times New Roman" w:hAnsi="Times New Roman"/>
          <w:sz w:val="24"/>
          <w:lang w:val="en-AU"/>
        </w:rPr>
        <w:t xml:space="preserve"> that </w:t>
      </w:r>
      <w:r w:rsidR="00692961" w:rsidRPr="00595727">
        <w:rPr>
          <w:rFonts w:ascii="Times New Roman" w:hAnsi="Times New Roman"/>
          <w:sz w:val="24"/>
          <w:lang w:val="en-AU"/>
        </w:rPr>
        <w:t>meet the Fund’s objective</w:t>
      </w:r>
      <w:r w:rsidRPr="00595727">
        <w:rPr>
          <w:rFonts w:ascii="Times New Roman" w:hAnsi="Times New Roman"/>
          <w:sz w:val="24"/>
          <w:lang w:val="en-AU"/>
        </w:rPr>
        <w:t>, such as collectables,</w:t>
      </w:r>
      <w:r w:rsidR="00E118CA" w:rsidRPr="00595727">
        <w:rPr>
          <w:rFonts w:ascii="Times New Roman" w:hAnsi="Times New Roman"/>
          <w:sz w:val="24"/>
          <w:lang w:val="en-AU"/>
        </w:rPr>
        <w:t xml:space="preserve"> leased equipment</w:t>
      </w:r>
      <w:r w:rsidR="00BA320D" w:rsidRPr="00595727">
        <w:rPr>
          <w:rFonts w:ascii="Times New Roman" w:hAnsi="Times New Roman"/>
          <w:sz w:val="24"/>
          <w:lang w:val="en-AU"/>
        </w:rPr>
        <w:t xml:space="preserve">, </w:t>
      </w:r>
      <w:r w:rsidR="007E2DF9" w:rsidRPr="00595727">
        <w:rPr>
          <w:rFonts w:ascii="Times New Roman" w:hAnsi="Times New Roman"/>
          <w:sz w:val="24"/>
          <w:lang w:val="en-AU"/>
        </w:rPr>
        <w:t xml:space="preserve">digital currency, </w:t>
      </w:r>
      <w:r w:rsidR="00BA320D" w:rsidRPr="00595727">
        <w:rPr>
          <w:rFonts w:ascii="Times New Roman" w:hAnsi="Times New Roman"/>
          <w:sz w:val="24"/>
          <w:lang w:val="en-AU"/>
        </w:rPr>
        <w:t>etc</w:t>
      </w:r>
      <w:r w:rsidR="009906F4" w:rsidRPr="00595727">
        <w:rPr>
          <w:rFonts w:ascii="Times New Roman" w:hAnsi="Times New Roman"/>
          <w:sz w:val="24"/>
          <w:lang w:val="en-AU"/>
        </w:rPr>
        <w:t>.</w:t>
      </w:r>
    </w:p>
    <w:p w14:paraId="2449B9DE" w14:textId="77777777" w:rsidR="009906F4" w:rsidRPr="00595727" w:rsidRDefault="009906F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E036E88" w14:textId="2BB39514" w:rsidR="009F492F" w:rsidRPr="00595727" w:rsidRDefault="0069705F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The Fund</w:t>
      </w:r>
      <w:r w:rsidR="00A2208A" w:rsidRPr="00595727">
        <w:rPr>
          <w:rFonts w:ascii="Times New Roman" w:hAnsi="Times New Roman"/>
          <w:sz w:val="24"/>
          <w:lang w:val="en-AU"/>
        </w:rPr>
        <w:t xml:space="preserve"> may </w:t>
      </w:r>
      <w:r w:rsidR="00A26746" w:rsidRPr="00595727">
        <w:rPr>
          <w:rFonts w:ascii="Times New Roman" w:hAnsi="Times New Roman"/>
          <w:sz w:val="24"/>
          <w:lang w:val="en-AU"/>
        </w:rPr>
        <w:t>investment</w:t>
      </w:r>
      <w:r w:rsidR="00A2208A" w:rsidRPr="00595727">
        <w:rPr>
          <w:rFonts w:ascii="Times New Roman" w:hAnsi="Times New Roman"/>
          <w:sz w:val="24"/>
          <w:lang w:val="en-AU"/>
        </w:rPr>
        <w:t xml:space="preserve"> </w:t>
      </w:r>
      <w:r w:rsidR="00037E26" w:rsidRPr="00595727">
        <w:rPr>
          <w:rFonts w:ascii="Times New Roman" w:hAnsi="Times New Roman"/>
          <w:sz w:val="24"/>
          <w:lang w:val="en-AU"/>
        </w:rPr>
        <w:t xml:space="preserve">in </w:t>
      </w:r>
      <w:r w:rsidR="00A2208A" w:rsidRPr="00595727">
        <w:rPr>
          <w:rFonts w:ascii="Times New Roman" w:hAnsi="Times New Roman"/>
          <w:sz w:val="24"/>
          <w:lang w:val="en-AU"/>
        </w:rPr>
        <w:t>any of the above types</w:t>
      </w:r>
      <w:r w:rsidR="008F3736">
        <w:rPr>
          <w:rFonts w:ascii="Times New Roman" w:hAnsi="Times New Roman"/>
          <w:sz w:val="24"/>
          <w:lang w:val="en-AU"/>
        </w:rPr>
        <w:t>, classes</w:t>
      </w:r>
      <w:r w:rsidR="00A2208A" w:rsidRPr="00595727">
        <w:rPr>
          <w:rFonts w:ascii="Times New Roman" w:hAnsi="Times New Roman"/>
          <w:sz w:val="24"/>
          <w:lang w:val="en-AU"/>
        </w:rPr>
        <w:t xml:space="preserve"> or categories</w:t>
      </w:r>
      <w:r w:rsidR="00D507EA" w:rsidRPr="00595727">
        <w:rPr>
          <w:rFonts w:ascii="Times New Roman" w:hAnsi="Times New Roman"/>
          <w:sz w:val="24"/>
          <w:lang w:val="en-AU"/>
        </w:rPr>
        <w:t xml:space="preserve"> </w:t>
      </w:r>
      <w:r w:rsidR="00A2208A" w:rsidRPr="00595727">
        <w:rPr>
          <w:rFonts w:ascii="Times New Roman" w:hAnsi="Times New Roman"/>
          <w:sz w:val="24"/>
          <w:lang w:val="en-AU"/>
        </w:rPr>
        <w:t xml:space="preserve">of investments </w:t>
      </w:r>
      <w:r w:rsidR="007F15D1" w:rsidRPr="00595727">
        <w:rPr>
          <w:rFonts w:ascii="Times New Roman" w:hAnsi="Times New Roman"/>
          <w:sz w:val="24"/>
          <w:lang w:val="en-AU"/>
        </w:rPr>
        <w:t xml:space="preserve">as long as it </w:t>
      </w:r>
      <w:r w:rsidR="00F91520" w:rsidRPr="00595727">
        <w:rPr>
          <w:rFonts w:ascii="Times New Roman" w:hAnsi="Times New Roman"/>
          <w:sz w:val="24"/>
          <w:lang w:val="en-AU"/>
        </w:rPr>
        <w:t xml:space="preserve">is </w:t>
      </w:r>
      <w:r w:rsidR="00A26746" w:rsidRPr="00595727">
        <w:rPr>
          <w:rFonts w:ascii="Times New Roman" w:hAnsi="Times New Roman"/>
          <w:sz w:val="24"/>
          <w:lang w:val="en-AU"/>
        </w:rPr>
        <w:t xml:space="preserve">not </w:t>
      </w:r>
      <w:r w:rsidR="00F91520" w:rsidRPr="00595727">
        <w:rPr>
          <w:rFonts w:ascii="Times New Roman" w:hAnsi="Times New Roman"/>
          <w:sz w:val="24"/>
          <w:lang w:val="en-AU"/>
        </w:rPr>
        <w:t xml:space="preserve">specifically prevented from </w:t>
      </w:r>
      <w:r w:rsidR="00951DB3" w:rsidRPr="00595727">
        <w:rPr>
          <w:rFonts w:ascii="Times New Roman" w:hAnsi="Times New Roman"/>
          <w:sz w:val="24"/>
          <w:lang w:val="en-AU"/>
        </w:rPr>
        <w:t xml:space="preserve">doing so </w:t>
      </w:r>
      <w:r w:rsidR="005D61C7" w:rsidRPr="00595727">
        <w:rPr>
          <w:rFonts w:ascii="Times New Roman" w:hAnsi="Times New Roman"/>
          <w:sz w:val="24"/>
          <w:lang w:val="en-AU"/>
        </w:rPr>
        <w:t>und</w:t>
      </w:r>
      <w:r w:rsidR="00F91520" w:rsidRPr="00595727">
        <w:rPr>
          <w:rFonts w:ascii="Times New Roman" w:hAnsi="Times New Roman"/>
          <w:sz w:val="24"/>
          <w:lang w:val="en-AU"/>
        </w:rPr>
        <w:t xml:space="preserve">er </w:t>
      </w:r>
      <w:r w:rsidR="000E6335" w:rsidRPr="00595727">
        <w:rPr>
          <w:rFonts w:ascii="Times New Roman" w:hAnsi="Times New Roman"/>
          <w:i/>
          <w:sz w:val="24"/>
          <w:lang w:val="en-AU"/>
        </w:rPr>
        <w:t>SISA</w:t>
      </w:r>
      <w:r w:rsidR="000E6335" w:rsidRPr="00595727">
        <w:rPr>
          <w:rFonts w:ascii="Times New Roman" w:hAnsi="Times New Roman"/>
          <w:sz w:val="24"/>
          <w:lang w:val="en-AU"/>
        </w:rPr>
        <w:t xml:space="preserve"> </w:t>
      </w:r>
      <w:r w:rsidR="00E4146A" w:rsidRPr="00595727">
        <w:rPr>
          <w:rFonts w:ascii="Times New Roman" w:hAnsi="Times New Roman"/>
          <w:sz w:val="24"/>
          <w:lang w:val="en-AU"/>
        </w:rPr>
        <w:t>or</w:t>
      </w:r>
      <w:r w:rsidR="000E6335" w:rsidRPr="00595727">
        <w:rPr>
          <w:rFonts w:ascii="Times New Roman" w:hAnsi="Times New Roman"/>
          <w:sz w:val="24"/>
          <w:lang w:val="en-AU"/>
        </w:rPr>
        <w:t xml:space="preserve"> </w:t>
      </w:r>
      <w:r w:rsidR="000E6335" w:rsidRPr="00595727">
        <w:rPr>
          <w:rFonts w:ascii="Times New Roman" w:hAnsi="Times New Roman"/>
          <w:i/>
          <w:sz w:val="24"/>
          <w:lang w:val="en-AU"/>
        </w:rPr>
        <w:t>SISR</w:t>
      </w:r>
      <w:r w:rsidR="00D507EA" w:rsidRPr="00595727">
        <w:rPr>
          <w:rFonts w:ascii="Times New Roman" w:hAnsi="Times New Roman"/>
          <w:sz w:val="24"/>
          <w:lang w:val="en-AU"/>
        </w:rPr>
        <w:t xml:space="preserve">.  </w:t>
      </w:r>
      <w:r w:rsidR="00A101F4" w:rsidRPr="00595727">
        <w:rPr>
          <w:rFonts w:ascii="Times New Roman" w:hAnsi="Times New Roman"/>
          <w:sz w:val="24"/>
          <w:lang w:val="en-AU"/>
        </w:rPr>
        <w:t xml:space="preserve">Investments may be acquired directly by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A101F4" w:rsidRPr="00595727">
        <w:rPr>
          <w:rFonts w:ascii="Times New Roman" w:hAnsi="Times New Roman"/>
          <w:sz w:val="24"/>
          <w:lang w:val="en-AU"/>
        </w:rPr>
        <w:t xml:space="preserve"> through the purchase of shares</w:t>
      </w:r>
      <w:r w:rsidR="00F97BED" w:rsidRPr="00595727">
        <w:rPr>
          <w:rFonts w:ascii="Times New Roman" w:hAnsi="Times New Roman"/>
          <w:sz w:val="24"/>
          <w:lang w:val="en-AU"/>
        </w:rPr>
        <w:t>,</w:t>
      </w:r>
      <w:r w:rsidR="00A101F4" w:rsidRPr="00595727">
        <w:rPr>
          <w:rFonts w:ascii="Times New Roman" w:hAnsi="Times New Roman"/>
          <w:sz w:val="24"/>
          <w:lang w:val="en-AU"/>
        </w:rPr>
        <w:t xml:space="preserve"> units</w:t>
      </w:r>
      <w:r w:rsidR="001938B0" w:rsidRPr="00595727">
        <w:rPr>
          <w:rFonts w:ascii="Times New Roman" w:hAnsi="Times New Roman"/>
          <w:sz w:val="24"/>
          <w:lang w:val="en-AU"/>
        </w:rPr>
        <w:t>, direct property</w:t>
      </w:r>
      <w:r w:rsidR="008F3736">
        <w:rPr>
          <w:rFonts w:ascii="Times New Roman" w:hAnsi="Times New Roman"/>
          <w:sz w:val="24"/>
          <w:lang w:val="en-AU"/>
        </w:rPr>
        <w:t xml:space="preserve"> or similar investments,</w:t>
      </w:r>
      <w:r w:rsidR="003A60B0" w:rsidRPr="00595727">
        <w:rPr>
          <w:rFonts w:ascii="Times New Roman" w:hAnsi="Times New Roman"/>
          <w:sz w:val="24"/>
          <w:lang w:val="en-AU"/>
        </w:rPr>
        <w:t xml:space="preserve"> or</w:t>
      </w:r>
      <w:r w:rsidR="00516051" w:rsidRPr="00595727">
        <w:rPr>
          <w:rFonts w:ascii="Times New Roman" w:hAnsi="Times New Roman"/>
          <w:sz w:val="24"/>
          <w:lang w:val="en-AU"/>
        </w:rPr>
        <w:t xml:space="preserve"> indirectly through</w:t>
      </w:r>
      <w:r w:rsidR="00A101F4" w:rsidRPr="00595727">
        <w:rPr>
          <w:rFonts w:ascii="Times New Roman" w:hAnsi="Times New Roman"/>
          <w:sz w:val="24"/>
          <w:lang w:val="en-AU"/>
        </w:rPr>
        <w:t xml:space="preserve"> </w:t>
      </w:r>
      <w:r w:rsidR="00910373" w:rsidRPr="00595727">
        <w:rPr>
          <w:rFonts w:ascii="Times New Roman" w:hAnsi="Times New Roman"/>
          <w:sz w:val="24"/>
          <w:lang w:val="en-AU"/>
        </w:rPr>
        <w:t xml:space="preserve">managed </w:t>
      </w:r>
      <w:r w:rsidR="00061141" w:rsidRPr="00595727">
        <w:rPr>
          <w:rFonts w:ascii="Times New Roman" w:hAnsi="Times New Roman"/>
          <w:sz w:val="24"/>
          <w:lang w:val="en-AU"/>
        </w:rPr>
        <w:t xml:space="preserve">or pooled </w:t>
      </w:r>
      <w:r w:rsidR="00910373" w:rsidRPr="00595727">
        <w:rPr>
          <w:rFonts w:ascii="Times New Roman" w:hAnsi="Times New Roman"/>
          <w:sz w:val="24"/>
          <w:lang w:val="en-AU"/>
        </w:rPr>
        <w:t>investments</w:t>
      </w:r>
      <w:r w:rsidR="008F3736">
        <w:rPr>
          <w:rFonts w:ascii="Times New Roman" w:hAnsi="Times New Roman"/>
          <w:sz w:val="24"/>
          <w:lang w:val="en-AU"/>
        </w:rPr>
        <w:t>, or other similar investment vehicles</w:t>
      </w:r>
      <w:r w:rsidR="00A101F4" w:rsidRPr="00595727">
        <w:rPr>
          <w:rFonts w:ascii="Times New Roman" w:hAnsi="Times New Roman"/>
          <w:sz w:val="24"/>
          <w:lang w:val="en-AU"/>
        </w:rPr>
        <w:t xml:space="preserve">. </w:t>
      </w:r>
      <w:r w:rsidR="00A26746"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A26746" w:rsidRPr="00595727">
        <w:rPr>
          <w:rFonts w:ascii="Times New Roman" w:hAnsi="Times New Roman"/>
          <w:sz w:val="24"/>
          <w:lang w:val="en-AU"/>
        </w:rPr>
        <w:t xml:space="preserve"> will select investments though the</w:t>
      </w:r>
      <w:r w:rsidR="00223449" w:rsidRPr="00595727">
        <w:rPr>
          <w:rFonts w:ascii="Times New Roman" w:hAnsi="Times New Roman"/>
          <w:sz w:val="24"/>
          <w:lang w:val="en-AU"/>
        </w:rPr>
        <w:t>ir</w:t>
      </w:r>
      <w:r w:rsidR="00A26746" w:rsidRPr="00595727">
        <w:rPr>
          <w:rFonts w:ascii="Times New Roman" w:hAnsi="Times New Roman"/>
          <w:sz w:val="24"/>
          <w:lang w:val="en-AU"/>
        </w:rPr>
        <w:t xml:space="preserve"> </w:t>
      </w:r>
      <w:r w:rsidR="00223449" w:rsidRPr="00595727">
        <w:rPr>
          <w:rFonts w:ascii="Times New Roman" w:hAnsi="Times New Roman"/>
          <w:sz w:val="24"/>
          <w:lang w:val="en-AU"/>
        </w:rPr>
        <w:t xml:space="preserve">own </w:t>
      </w:r>
      <w:r w:rsidR="008A38B6" w:rsidRPr="00595727">
        <w:rPr>
          <w:rFonts w:ascii="Times New Roman" w:hAnsi="Times New Roman"/>
          <w:sz w:val="24"/>
          <w:lang w:val="en-AU"/>
        </w:rPr>
        <w:t>knowledge</w:t>
      </w:r>
      <w:r w:rsidR="002F6B47" w:rsidRPr="00595727">
        <w:rPr>
          <w:rFonts w:ascii="Times New Roman" w:hAnsi="Times New Roman"/>
          <w:sz w:val="24"/>
          <w:lang w:val="en-AU"/>
        </w:rPr>
        <w:t>, exper</w:t>
      </w:r>
      <w:r w:rsidR="00180E11" w:rsidRPr="00595727">
        <w:rPr>
          <w:rFonts w:ascii="Times New Roman" w:hAnsi="Times New Roman"/>
          <w:sz w:val="24"/>
          <w:lang w:val="en-AU"/>
        </w:rPr>
        <w:t>i</w:t>
      </w:r>
      <w:r w:rsidR="00565378" w:rsidRPr="00595727">
        <w:rPr>
          <w:rFonts w:ascii="Times New Roman" w:hAnsi="Times New Roman"/>
          <w:sz w:val="24"/>
          <w:lang w:val="en-AU"/>
        </w:rPr>
        <w:t>ence</w:t>
      </w:r>
      <w:r w:rsidR="002327C5" w:rsidRPr="00595727">
        <w:rPr>
          <w:rFonts w:ascii="Times New Roman" w:hAnsi="Times New Roman"/>
          <w:sz w:val="24"/>
          <w:lang w:val="en-AU"/>
        </w:rPr>
        <w:t xml:space="preserve"> and </w:t>
      </w:r>
      <w:r w:rsidR="0000660E" w:rsidRPr="00595727">
        <w:rPr>
          <w:rFonts w:ascii="Times New Roman" w:hAnsi="Times New Roman"/>
          <w:sz w:val="24"/>
          <w:lang w:val="en-AU"/>
        </w:rPr>
        <w:t>research</w:t>
      </w:r>
      <w:r w:rsidR="000C4D91" w:rsidRPr="00595727">
        <w:rPr>
          <w:rFonts w:ascii="Times New Roman" w:hAnsi="Times New Roman"/>
          <w:sz w:val="24"/>
          <w:lang w:val="en-AU"/>
        </w:rPr>
        <w:t xml:space="preserve">, </w:t>
      </w:r>
      <w:r w:rsidR="00223449" w:rsidRPr="00595727">
        <w:rPr>
          <w:rFonts w:ascii="Times New Roman" w:hAnsi="Times New Roman"/>
          <w:sz w:val="24"/>
          <w:lang w:val="en-AU"/>
        </w:rPr>
        <w:t>or</w:t>
      </w:r>
      <w:r w:rsidR="00F946DB" w:rsidRPr="00595727">
        <w:rPr>
          <w:rFonts w:ascii="Times New Roman" w:hAnsi="Times New Roman"/>
          <w:sz w:val="24"/>
          <w:lang w:val="en-AU"/>
        </w:rPr>
        <w:t xml:space="preserve"> </w:t>
      </w:r>
      <w:r w:rsidR="000C4D91" w:rsidRPr="00595727">
        <w:rPr>
          <w:rFonts w:ascii="Times New Roman" w:hAnsi="Times New Roman"/>
          <w:sz w:val="24"/>
          <w:lang w:val="en-AU"/>
        </w:rPr>
        <w:t xml:space="preserve">by seeking appropriate </w:t>
      </w:r>
      <w:r w:rsidR="000528CB" w:rsidRPr="00595727">
        <w:rPr>
          <w:rFonts w:ascii="Times New Roman" w:hAnsi="Times New Roman"/>
          <w:sz w:val="24"/>
          <w:lang w:val="en-AU"/>
        </w:rPr>
        <w:t>advi</w:t>
      </w:r>
      <w:r w:rsidR="000C4D91" w:rsidRPr="00595727">
        <w:rPr>
          <w:rFonts w:ascii="Times New Roman" w:hAnsi="Times New Roman"/>
          <w:sz w:val="24"/>
          <w:lang w:val="en-AU"/>
        </w:rPr>
        <w:t>ce from</w:t>
      </w:r>
      <w:r w:rsidR="009E42B9" w:rsidRPr="00595727">
        <w:rPr>
          <w:rFonts w:ascii="Times New Roman" w:hAnsi="Times New Roman"/>
          <w:sz w:val="24"/>
          <w:lang w:val="en-AU"/>
        </w:rPr>
        <w:t xml:space="preserve"> </w:t>
      </w:r>
      <w:r w:rsidR="000C4D91" w:rsidRPr="00595727">
        <w:rPr>
          <w:rFonts w:ascii="Times New Roman" w:hAnsi="Times New Roman"/>
          <w:sz w:val="24"/>
          <w:lang w:val="en-AU"/>
        </w:rPr>
        <w:t>professionals</w:t>
      </w:r>
      <w:r w:rsidR="00184BD8" w:rsidRPr="00595727">
        <w:rPr>
          <w:rFonts w:ascii="Times New Roman" w:hAnsi="Times New Roman"/>
          <w:sz w:val="24"/>
          <w:lang w:val="en-AU"/>
        </w:rPr>
        <w:t xml:space="preserve"> and other sources</w:t>
      </w:r>
      <w:r w:rsidR="008F3736">
        <w:rPr>
          <w:rFonts w:ascii="Times New Roman" w:hAnsi="Times New Roman"/>
          <w:sz w:val="24"/>
          <w:lang w:val="en-AU"/>
        </w:rPr>
        <w:t>, from time to time</w:t>
      </w:r>
      <w:r w:rsidR="0000660E" w:rsidRPr="00595727">
        <w:rPr>
          <w:rFonts w:ascii="Times New Roman" w:hAnsi="Times New Roman"/>
          <w:sz w:val="24"/>
          <w:lang w:val="en-AU"/>
        </w:rPr>
        <w:t xml:space="preserve">. </w:t>
      </w:r>
    </w:p>
    <w:p w14:paraId="73642681" w14:textId="77777777" w:rsidR="009F492F" w:rsidRPr="00595727" w:rsidRDefault="009F492F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5BB91AD1" w14:textId="4C6546C2" w:rsidR="003E0739" w:rsidRPr="00595727" w:rsidRDefault="00CA67AA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lastRenderedPageBreak/>
        <w:t>Given the age of and expected retirement ages of the Fund’s members, t</w:t>
      </w:r>
      <w:r w:rsidR="003E0739" w:rsidRPr="00595727">
        <w:rPr>
          <w:rFonts w:ascii="Times New Roman" w:hAnsi="Times New Roman"/>
          <w:sz w:val="24"/>
          <w:lang w:val="en-AU"/>
        </w:rPr>
        <w:t xml:space="preserve">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3E0739" w:rsidRPr="00595727">
        <w:rPr>
          <w:rFonts w:ascii="Times New Roman" w:hAnsi="Times New Roman"/>
          <w:sz w:val="24"/>
          <w:lang w:val="en-AU"/>
        </w:rPr>
        <w:t xml:space="preserve"> expect to produce satisfactory returns from the Fund's investment</w:t>
      </w:r>
      <w:r w:rsidR="002F653B" w:rsidRPr="00595727">
        <w:rPr>
          <w:rFonts w:ascii="Times New Roman" w:hAnsi="Times New Roman"/>
          <w:sz w:val="24"/>
          <w:lang w:val="en-AU"/>
        </w:rPr>
        <w:t>s</w:t>
      </w:r>
      <w:r w:rsidR="003E0739" w:rsidRPr="00595727">
        <w:rPr>
          <w:rFonts w:ascii="Times New Roman" w:hAnsi="Times New Roman"/>
          <w:sz w:val="24"/>
          <w:lang w:val="en-AU"/>
        </w:rPr>
        <w:t xml:space="preserve"> over the </w:t>
      </w:r>
      <w:r w:rsidR="00387A8F" w:rsidRPr="00595727">
        <w:rPr>
          <w:rFonts w:ascii="Times New Roman" w:hAnsi="Times New Roman"/>
          <w:sz w:val="24"/>
          <w:highlight w:val="yellow"/>
          <w:lang w:val="en-AU"/>
        </w:rPr>
        <w:t>[</w:t>
      </w:r>
      <w:r w:rsidR="0098502F" w:rsidRPr="00595727">
        <w:rPr>
          <w:rFonts w:ascii="Times New Roman" w:hAnsi="Times New Roman"/>
          <w:sz w:val="24"/>
          <w:highlight w:val="yellow"/>
          <w:lang w:val="en-AU"/>
        </w:rPr>
        <w:t xml:space="preserve">investment term i.e. </w:t>
      </w:r>
      <w:r w:rsidR="003E0739" w:rsidRPr="00595727">
        <w:rPr>
          <w:rFonts w:ascii="Times New Roman" w:hAnsi="Times New Roman"/>
          <w:sz w:val="24"/>
          <w:highlight w:val="yellow"/>
          <w:lang w:val="en-AU"/>
        </w:rPr>
        <w:t>long term</w:t>
      </w:r>
      <w:r w:rsidR="0098502F" w:rsidRPr="00595727">
        <w:rPr>
          <w:rFonts w:ascii="Times New Roman" w:hAnsi="Times New Roman"/>
          <w:sz w:val="24"/>
          <w:highlight w:val="yellow"/>
          <w:lang w:val="en-AU"/>
        </w:rPr>
        <w:t>]</w:t>
      </w:r>
      <w:r w:rsidR="003E0739" w:rsidRPr="00595727">
        <w:rPr>
          <w:rFonts w:ascii="Times New Roman" w:hAnsi="Times New Roman"/>
          <w:sz w:val="24"/>
          <w:lang w:val="en-AU"/>
        </w:rPr>
        <w:t>.</w:t>
      </w:r>
    </w:p>
    <w:p w14:paraId="6725506B" w14:textId="1D8B194D" w:rsidR="0095611A" w:rsidRPr="00595727" w:rsidRDefault="0095611A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C565F2F" w14:textId="5B8C2B31" w:rsidR="0095611A" w:rsidRPr="00595727" w:rsidRDefault="00F95911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 xml:space="preserve">The trustee will </w:t>
      </w:r>
      <w:r w:rsidR="008D3CB3" w:rsidRPr="00595727">
        <w:rPr>
          <w:rFonts w:ascii="Times New Roman" w:hAnsi="Times New Roman"/>
          <w:sz w:val="24"/>
          <w:lang w:val="en-AU"/>
        </w:rPr>
        <w:t>review and monitoring</w:t>
      </w:r>
      <w:r w:rsidR="00F50133">
        <w:rPr>
          <w:rFonts w:ascii="Times New Roman" w:hAnsi="Times New Roman"/>
          <w:sz w:val="24"/>
          <w:lang w:val="en-AU"/>
        </w:rPr>
        <w:t xml:space="preserve"> the Fund’s investments at least annually</w:t>
      </w:r>
      <w:r w:rsidR="004A14AB">
        <w:rPr>
          <w:rFonts w:ascii="Times New Roman" w:hAnsi="Times New Roman"/>
          <w:sz w:val="24"/>
          <w:lang w:val="en-AU"/>
        </w:rPr>
        <w:t>, through a</w:t>
      </w:r>
      <w:r w:rsidR="008D3CB3" w:rsidRPr="00595727">
        <w:rPr>
          <w:rFonts w:ascii="Times New Roman" w:hAnsi="Times New Roman"/>
          <w:sz w:val="24"/>
          <w:lang w:val="en-AU"/>
        </w:rPr>
        <w:t xml:space="preserve"> </w:t>
      </w:r>
      <w:r w:rsidR="00E14BDC" w:rsidRPr="00595727">
        <w:rPr>
          <w:rFonts w:ascii="Times New Roman" w:hAnsi="Times New Roman"/>
          <w:sz w:val="24"/>
          <w:lang w:val="en-AU"/>
        </w:rPr>
        <w:t xml:space="preserve">process </w:t>
      </w:r>
      <w:r w:rsidR="004A14AB">
        <w:rPr>
          <w:rFonts w:ascii="Times New Roman" w:hAnsi="Times New Roman"/>
          <w:sz w:val="24"/>
          <w:lang w:val="en-AU"/>
        </w:rPr>
        <w:t xml:space="preserve">of reviewing </w:t>
      </w:r>
      <w:r w:rsidR="00E14BDC" w:rsidRPr="00595727">
        <w:rPr>
          <w:rFonts w:ascii="Times New Roman" w:hAnsi="Times New Roman"/>
          <w:sz w:val="24"/>
          <w:lang w:val="en-AU"/>
        </w:rPr>
        <w:t xml:space="preserve">the </w:t>
      </w:r>
      <w:r w:rsidR="00A46271" w:rsidRPr="00595727">
        <w:rPr>
          <w:rFonts w:ascii="Times New Roman" w:hAnsi="Times New Roman"/>
          <w:sz w:val="24"/>
          <w:lang w:val="en-AU"/>
        </w:rPr>
        <w:t xml:space="preserve">past </w:t>
      </w:r>
      <w:r w:rsidR="00E4485A" w:rsidRPr="00595727">
        <w:rPr>
          <w:rFonts w:ascii="Times New Roman" w:hAnsi="Times New Roman"/>
          <w:sz w:val="24"/>
          <w:lang w:val="en-AU"/>
        </w:rPr>
        <w:t xml:space="preserve">and expected </w:t>
      </w:r>
      <w:r w:rsidR="0024580C" w:rsidRPr="00595727">
        <w:rPr>
          <w:rFonts w:ascii="Times New Roman" w:hAnsi="Times New Roman"/>
          <w:sz w:val="24"/>
          <w:lang w:val="en-AU"/>
        </w:rPr>
        <w:t xml:space="preserve">future </w:t>
      </w:r>
      <w:r w:rsidR="00CE4F06" w:rsidRPr="00595727">
        <w:rPr>
          <w:rFonts w:ascii="Times New Roman" w:hAnsi="Times New Roman"/>
          <w:sz w:val="24"/>
          <w:lang w:val="en-AU"/>
        </w:rPr>
        <w:t xml:space="preserve">performance </w:t>
      </w:r>
      <w:r w:rsidR="00F50133">
        <w:rPr>
          <w:rFonts w:ascii="Times New Roman" w:hAnsi="Times New Roman"/>
          <w:sz w:val="24"/>
          <w:lang w:val="en-AU"/>
        </w:rPr>
        <w:t>of the</w:t>
      </w:r>
      <w:r w:rsidR="00EC2BC9">
        <w:rPr>
          <w:rFonts w:ascii="Times New Roman" w:hAnsi="Times New Roman"/>
          <w:sz w:val="24"/>
          <w:lang w:val="en-AU"/>
        </w:rPr>
        <w:t xml:space="preserve"> Fund’s</w:t>
      </w:r>
      <w:r w:rsidR="00F50133">
        <w:rPr>
          <w:rFonts w:ascii="Times New Roman" w:hAnsi="Times New Roman"/>
          <w:sz w:val="24"/>
          <w:lang w:val="en-AU"/>
        </w:rPr>
        <w:t xml:space="preserve"> investments</w:t>
      </w:r>
      <w:r w:rsidR="00EE7C31">
        <w:rPr>
          <w:rFonts w:ascii="Times New Roman" w:hAnsi="Times New Roman"/>
          <w:sz w:val="24"/>
          <w:lang w:val="en-AU"/>
        </w:rPr>
        <w:t>, including risk</w:t>
      </w:r>
      <w:r w:rsidR="00E162AF">
        <w:rPr>
          <w:rFonts w:ascii="Times New Roman" w:hAnsi="Times New Roman"/>
          <w:sz w:val="24"/>
          <w:lang w:val="en-AU"/>
        </w:rPr>
        <w:t>. The trustee will</w:t>
      </w:r>
      <w:r w:rsidR="00746DD6">
        <w:rPr>
          <w:rFonts w:ascii="Times New Roman" w:hAnsi="Times New Roman"/>
          <w:sz w:val="24"/>
          <w:lang w:val="en-AU"/>
        </w:rPr>
        <w:t xml:space="preserve"> make decisions</w:t>
      </w:r>
      <w:r w:rsidR="00F50133">
        <w:rPr>
          <w:rFonts w:ascii="Times New Roman" w:hAnsi="Times New Roman"/>
          <w:sz w:val="24"/>
          <w:lang w:val="en-AU"/>
        </w:rPr>
        <w:t xml:space="preserve"> </w:t>
      </w:r>
      <w:r w:rsidR="00CE4F06" w:rsidRPr="00595727">
        <w:rPr>
          <w:rFonts w:ascii="Times New Roman" w:hAnsi="Times New Roman"/>
          <w:sz w:val="24"/>
          <w:lang w:val="en-AU"/>
        </w:rPr>
        <w:t xml:space="preserve">as to whether an investment </w:t>
      </w:r>
      <w:r w:rsidR="007C18E0" w:rsidRPr="00595727">
        <w:rPr>
          <w:rFonts w:ascii="Times New Roman" w:hAnsi="Times New Roman"/>
          <w:sz w:val="24"/>
          <w:lang w:val="en-AU"/>
        </w:rPr>
        <w:t>is in</w:t>
      </w:r>
      <w:r w:rsidR="003D01D5" w:rsidRPr="00595727">
        <w:rPr>
          <w:rFonts w:ascii="Times New Roman" w:hAnsi="Times New Roman"/>
          <w:sz w:val="24"/>
          <w:lang w:val="en-AU"/>
        </w:rPr>
        <w:t xml:space="preserve"> </w:t>
      </w:r>
      <w:r w:rsidR="007C18E0" w:rsidRPr="00595727">
        <w:rPr>
          <w:rFonts w:ascii="Times New Roman" w:hAnsi="Times New Roman"/>
          <w:sz w:val="24"/>
          <w:lang w:val="en-AU"/>
        </w:rPr>
        <w:t>line with the Fund’s objective</w:t>
      </w:r>
      <w:r w:rsidR="006E198B" w:rsidRPr="00595727">
        <w:rPr>
          <w:rFonts w:ascii="Times New Roman" w:hAnsi="Times New Roman"/>
          <w:sz w:val="24"/>
          <w:lang w:val="en-AU"/>
        </w:rPr>
        <w:t>s</w:t>
      </w:r>
      <w:r w:rsidR="00746DD6">
        <w:rPr>
          <w:rFonts w:ascii="Times New Roman" w:hAnsi="Times New Roman"/>
          <w:sz w:val="24"/>
          <w:lang w:val="en-AU"/>
        </w:rPr>
        <w:t xml:space="preserve"> base</w:t>
      </w:r>
      <w:r w:rsidR="004B3EAB">
        <w:rPr>
          <w:rFonts w:ascii="Times New Roman" w:hAnsi="Times New Roman"/>
          <w:sz w:val="24"/>
          <w:lang w:val="en-AU"/>
        </w:rPr>
        <w:t xml:space="preserve">d on </w:t>
      </w:r>
      <w:r w:rsidR="000D095B">
        <w:rPr>
          <w:rFonts w:ascii="Times New Roman" w:hAnsi="Times New Roman"/>
          <w:sz w:val="24"/>
          <w:lang w:val="en-AU"/>
        </w:rPr>
        <w:t>the</w:t>
      </w:r>
      <w:r w:rsidR="00746DD6">
        <w:rPr>
          <w:rFonts w:ascii="Times New Roman" w:hAnsi="Times New Roman"/>
          <w:sz w:val="24"/>
          <w:lang w:val="en-AU"/>
        </w:rPr>
        <w:t xml:space="preserve"> performance review</w:t>
      </w:r>
      <w:r w:rsidR="007C18E0" w:rsidRPr="00595727">
        <w:rPr>
          <w:rFonts w:ascii="Times New Roman" w:hAnsi="Times New Roman"/>
          <w:sz w:val="24"/>
          <w:lang w:val="en-AU"/>
        </w:rPr>
        <w:t>.</w:t>
      </w:r>
      <w:r w:rsidR="00F44573" w:rsidRPr="00595727">
        <w:rPr>
          <w:rFonts w:ascii="Times New Roman" w:hAnsi="Times New Roman"/>
          <w:sz w:val="24"/>
          <w:lang w:val="en-AU"/>
        </w:rPr>
        <w:t xml:space="preserve"> </w:t>
      </w:r>
      <w:r w:rsidR="008F3736">
        <w:rPr>
          <w:rFonts w:ascii="Times New Roman" w:hAnsi="Times New Roman"/>
          <w:sz w:val="24"/>
          <w:lang w:val="en-AU"/>
        </w:rPr>
        <w:t>This is an ongoing process and does not require further documentation outsider of this investment strategy unless the investment decision</w:t>
      </w:r>
      <w:r w:rsidR="00B338D4">
        <w:rPr>
          <w:rFonts w:ascii="Times New Roman" w:hAnsi="Times New Roman"/>
          <w:sz w:val="24"/>
          <w:lang w:val="en-AU"/>
        </w:rPr>
        <w:t xml:space="preserve"> is in conflict with, outside the scope of or involves considerable risk. </w:t>
      </w:r>
    </w:p>
    <w:p w14:paraId="1168D8DF" w14:textId="7E54918A" w:rsidR="00E3038E" w:rsidRPr="00595727" w:rsidRDefault="00E3038E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0D60539F" w14:textId="53104EAE" w:rsidR="00E3038E" w:rsidRPr="00595727" w:rsidRDefault="008C2E1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may </w:t>
      </w:r>
      <w:r w:rsidR="008C7A50" w:rsidRPr="00595727">
        <w:rPr>
          <w:rFonts w:ascii="Times New Roman" w:hAnsi="Times New Roman"/>
          <w:sz w:val="24"/>
          <w:lang w:val="en-AU"/>
        </w:rPr>
        <w:t xml:space="preserve">select </w:t>
      </w:r>
      <w:r w:rsidR="00215A11" w:rsidRPr="00595727">
        <w:rPr>
          <w:rFonts w:ascii="Times New Roman" w:hAnsi="Times New Roman"/>
          <w:sz w:val="24"/>
          <w:lang w:val="en-AU"/>
        </w:rPr>
        <w:t>a single</w:t>
      </w:r>
      <w:r w:rsidR="00B653CA" w:rsidRPr="00595727">
        <w:rPr>
          <w:rFonts w:ascii="Times New Roman" w:hAnsi="Times New Roman"/>
          <w:sz w:val="24"/>
          <w:lang w:val="en-AU"/>
        </w:rPr>
        <w:t xml:space="preserve"> investment</w:t>
      </w:r>
      <w:r w:rsidR="00957FD2" w:rsidRPr="00595727">
        <w:rPr>
          <w:rFonts w:ascii="Times New Roman" w:hAnsi="Times New Roman"/>
          <w:sz w:val="24"/>
          <w:lang w:val="en-AU"/>
        </w:rPr>
        <w:t>,</w:t>
      </w:r>
      <w:r w:rsidR="002D5780" w:rsidRPr="00595727">
        <w:rPr>
          <w:rFonts w:ascii="Times New Roman" w:hAnsi="Times New Roman"/>
          <w:sz w:val="24"/>
          <w:lang w:val="en-AU"/>
        </w:rPr>
        <w:t xml:space="preserve"> or multiple investments</w:t>
      </w:r>
      <w:r w:rsidR="00215A11" w:rsidRPr="00595727">
        <w:rPr>
          <w:rFonts w:ascii="Times New Roman" w:hAnsi="Times New Roman"/>
          <w:sz w:val="24"/>
          <w:lang w:val="en-AU"/>
        </w:rPr>
        <w:t xml:space="preserve"> </w:t>
      </w:r>
      <w:r w:rsidR="00F81372" w:rsidRPr="00595727">
        <w:rPr>
          <w:rFonts w:ascii="Times New Roman" w:hAnsi="Times New Roman"/>
          <w:sz w:val="24"/>
          <w:lang w:val="en-AU"/>
        </w:rPr>
        <w:t xml:space="preserve">in </w:t>
      </w:r>
      <w:r w:rsidR="00F261E5" w:rsidRPr="00595727">
        <w:rPr>
          <w:rFonts w:ascii="Times New Roman" w:hAnsi="Times New Roman"/>
          <w:sz w:val="24"/>
          <w:lang w:val="en-AU"/>
        </w:rPr>
        <w:t>achiev</w:t>
      </w:r>
      <w:r w:rsidR="00DD3495" w:rsidRPr="00595727">
        <w:rPr>
          <w:rFonts w:ascii="Times New Roman" w:hAnsi="Times New Roman"/>
          <w:sz w:val="24"/>
          <w:lang w:val="en-AU"/>
        </w:rPr>
        <w:t>ing</w:t>
      </w:r>
      <w:r w:rsidR="00F81372" w:rsidRPr="00595727">
        <w:rPr>
          <w:rFonts w:ascii="Times New Roman" w:hAnsi="Times New Roman"/>
          <w:sz w:val="24"/>
          <w:lang w:val="en-AU"/>
        </w:rPr>
        <w:t xml:space="preserve"> the Fund’s objective</w:t>
      </w:r>
      <w:r w:rsidR="00CE6663" w:rsidRPr="00595727">
        <w:rPr>
          <w:rFonts w:ascii="Times New Roman" w:hAnsi="Times New Roman"/>
          <w:sz w:val="24"/>
          <w:lang w:val="en-AU"/>
        </w:rPr>
        <w:t>s</w:t>
      </w:r>
      <w:r w:rsidR="00885CC3" w:rsidRPr="00595727">
        <w:rPr>
          <w:rFonts w:ascii="Times New Roman" w:hAnsi="Times New Roman"/>
          <w:sz w:val="24"/>
          <w:lang w:val="en-AU"/>
        </w:rPr>
        <w:t xml:space="preserve">. While diversification will always be a </w:t>
      </w:r>
      <w:r w:rsidR="00290EE8" w:rsidRPr="00595727">
        <w:rPr>
          <w:rFonts w:ascii="Times New Roman" w:hAnsi="Times New Roman"/>
          <w:sz w:val="24"/>
          <w:lang w:val="en-AU"/>
        </w:rPr>
        <w:t xml:space="preserve">part of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290EE8" w:rsidRPr="00595727">
        <w:rPr>
          <w:rFonts w:ascii="Times New Roman" w:hAnsi="Times New Roman"/>
          <w:sz w:val="24"/>
          <w:lang w:val="en-AU"/>
        </w:rPr>
        <w:t xml:space="preserve"> </w:t>
      </w:r>
      <w:r w:rsidR="00885CC3" w:rsidRPr="00595727">
        <w:rPr>
          <w:rFonts w:ascii="Times New Roman" w:hAnsi="Times New Roman"/>
          <w:sz w:val="24"/>
          <w:lang w:val="en-AU"/>
        </w:rPr>
        <w:t>consideration in</w:t>
      </w:r>
      <w:r w:rsidR="00E5746A" w:rsidRPr="00595727">
        <w:rPr>
          <w:rFonts w:ascii="Times New Roman" w:hAnsi="Times New Roman"/>
          <w:sz w:val="24"/>
          <w:lang w:val="en-AU"/>
        </w:rPr>
        <w:t xml:space="preserve"> selecting </w:t>
      </w:r>
      <w:r w:rsidR="00885CC3" w:rsidRPr="00595727">
        <w:rPr>
          <w:rFonts w:ascii="Times New Roman" w:hAnsi="Times New Roman"/>
          <w:sz w:val="24"/>
          <w:lang w:val="en-AU"/>
        </w:rPr>
        <w:t>investment</w:t>
      </w:r>
      <w:r w:rsidR="00E5746A" w:rsidRPr="00595727">
        <w:rPr>
          <w:rFonts w:ascii="Times New Roman" w:hAnsi="Times New Roman"/>
          <w:sz w:val="24"/>
          <w:lang w:val="en-AU"/>
        </w:rPr>
        <w:t xml:space="preserve">s, it will not be their only consideration, or </w:t>
      </w:r>
      <w:r w:rsidR="009A259C" w:rsidRPr="00595727">
        <w:rPr>
          <w:rFonts w:ascii="Times New Roman" w:hAnsi="Times New Roman"/>
          <w:sz w:val="24"/>
          <w:lang w:val="en-AU"/>
        </w:rPr>
        <w:t xml:space="preserve">necessarily the most </w:t>
      </w:r>
      <w:r w:rsidR="00D66111" w:rsidRPr="00595727">
        <w:rPr>
          <w:rFonts w:ascii="Times New Roman" w:hAnsi="Times New Roman"/>
          <w:sz w:val="24"/>
          <w:lang w:val="en-AU"/>
        </w:rPr>
        <w:t>prominent</w:t>
      </w:r>
      <w:r w:rsidR="009A259C" w:rsidRPr="00595727">
        <w:rPr>
          <w:rFonts w:ascii="Times New Roman" w:hAnsi="Times New Roman"/>
          <w:sz w:val="24"/>
          <w:lang w:val="en-AU"/>
        </w:rPr>
        <w:t xml:space="preserve"> consideration.</w:t>
      </w:r>
      <w:r w:rsidR="00885CC3" w:rsidRPr="00595727">
        <w:rPr>
          <w:rFonts w:ascii="Times New Roman" w:hAnsi="Times New Roman"/>
          <w:sz w:val="24"/>
          <w:lang w:val="en-AU"/>
        </w:rPr>
        <w:t xml:space="preserve"> </w:t>
      </w:r>
      <w:r w:rsidR="009A259C"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BD4613">
        <w:rPr>
          <w:rFonts w:ascii="Times New Roman" w:hAnsi="Times New Roman"/>
          <w:sz w:val="24"/>
          <w:lang w:val="en-AU"/>
        </w:rPr>
        <w:t>’s</w:t>
      </w:r>
      <w:r w:rsidR="009A259C" w:rsidRPr="00595727">
        <w:rPr>
          <w:rFonts w:ascii="Times New Roman" w:hAnsi="Times New Roman"/>
          <w:sz w:val="24"/>
          <w:lang w:val="en-AU"/>
        </w:rPr>
        <w:t xml:space="preserve"> prim</w:t>
      </w:r>
      <w:r w:rsidR="006D1172" w:rsidRPr="00595727">
        <w:rPr>
          <w:rFonts w:ascii="Times New Roman" w:hAnsi="Times New Roman"/>
          <w:sz w:val="24"/>
          <w:lang w:val="en-AU"/>
        </w:rPr>
        <w:t xml:space="preserve">e consideration will </w:t>
      </w:r>
      <w:r w:rsidR="005E1A00" w:rsidRPr="00595727">
        <w:rPr>
          <w:rFonts w:ascii="Times New Roman" w:hAnsi="Times New Roman"/>
          <w:sz w:val="24"/>
          <w:lang w:val="en-AU"/>
        </w:rPr>
        <w:t xml:space="preserve">be </w:t>
      </w:r>
      <w:r w:rsidR="006D1172" w:rsidRPr="00595727">
        <w:rPr>
          <w:rFonts w:ascii="Times New Roman" w:hAnsi="Times New Roman"/>
          <w:sz w:val="24"/>
          <w:lang w:val="en-AU"/>
        </w:rPr>
        <w:t xml:space="preserve">how to </w:t>
      </w:r>
      <w:r w:rsidR="00E90FFD" w:rsidRPr="00595727">
        <w:rPr>
          <w:rFonts w:ascii="Times New Roman" w:hAnsi="Times New Roman"/>
          <w:sz w:val="24"/>
          <w:lang w:val="en-AU"/>
        </w:rPr>
        <w:t>i</w:t>
      </w:r>
      <w:r w:rsidR="004055AE" w:rsidRPr="00595727">
        <w:rPr>
          <w:rFonts w:ascii="Times New Roman" w:hAnsi="Times New Roman"/>
          <w:sz w:val="24"/>
          <w:lang w:val="en-AU"/>
        </w:rPr>
        <w:t>n</w:t>
      </w:r>
      <w:r w:rsidR="00E90FFD" w:rsidRPr="00595727">
        <w:rPr>
          <w:rFonts w:ascii="Times New Roman" w:hAnsi="Times New Roman"/>
          <w:sz w:val="24"/>
          <w:lang w:val="en-AU"/>
        </w:rPr>
        <w:t>vest</w:t>
      </w:r>
      <w:r w:rsidR="009F331F" w:rsidRPr="00595727">
        <w:rPr>
          <w:rFonts w:ascii="Times New Roman" w:hAnsi="Times New Roman"/>
          <w:sz w:val="24"/>
          <w:lang w:val="en-AU"/>
        </w:rPr>
        <w:t xml:space="preserve"> the Fund’s assets in </w:t>
      </w:r>
      <w:r w:rsidR="004055AE" w:rsidRPr="00595727">
        <w:rPr>
          <w:rFonts w:ascii="Times New Roman" w:hAnsi="Times New Roman"/>
          <w:sz w:val="24"/>
          <w:lang w:val="en-AU"/>
        </w:rPr>
        <w:t xml:space="preserve">the most effective way </w:t>
      </w:r>
      <w:r w:rsidR="00FE370A" w:rsidRPr="00595727">
        <w:rPr>
          <w:rFonts w:ascii="Times New Roman" w:hAnsi="Times New Roman"/>
          <w:sz w:val="24"/>
          <w:lang w:val="en-AU"/>
        </w:rPr>
        <w:t>t</w:t>
      </w:r>
      <w:r w:rsidR="00B26826" w:rsidRPr="00595727">
        <w:rPr>
          <w:rFonts w:ascii="Times New Roman" w:hAnsi="Times New Roman"/>
          <w:sz w:val="24"/>
          <w:lang w:val="en-AU"/>
        </w:rPr>
        <w:t>o</w:t>
      </w:r>
      <w:r w:rsidR="00FE370A" w:rsidRPr="00595727">
        <w:rPr>
          <w:rFonts w:ascii="Times New Roman" w:hAnsi="Times New Roman"/>
          <w:sz w:val="24"/>
          <w:lang w:val="en-AU"/>
        </w:rPr>
        <w:t xml:space="preserve"> </w:t>
      </w:r>
      <w:r w:rsidR="006D1172" w:rsidRPr="00595727">
        <w:rPr>
          <w:rFonts w:ascii="Times New Roman" w:hAnsi="Times New Roman"/>
          <w:sz w:val="24"/>
          <w:lang w:val="en-AU"/>
        </w:rPr>
        <w:t>achieve the Fund</w:t>
      </w:r>
      <w:r w:rsidR="00D66111" w:rsidRPr="00595727">
        <w:rPr>
          <w:rFonts w:ascii="Times New Roman" w:hAnsi="Times New Roman"/>
          <w:sz w:val="24"/>
          <w:lang w:val="en-AU"/>
        </w:rPr>
        <w:t>’s objective</w:t>
      </w:r>
      <w:r w:rsidR="00147CFD" w:rsidRPr="00595727">
        <w:rPr>
          <w:rFonts w:ascii="Times New Roman" w:hAnsi="Times New Roman"/>
          <w:sz w:val="24"/>
          <w:lang w:val="en-AU"/>
        </w:rPr>
        <w:t>s</w:t>
      </w:r>
      <w:r w:rsidR="00FE370A" w:rsidRPr="00595727">
        <w:rPr>
          <w:rFonts w:ascii="Times New Roman" w:hAnsi="Times New Roman"/>
          <w:sz w:val="24"/>
          <w:lang w:val="en-AU"/>
        </w:rPr>
        <w:t xml:space="preserve">, given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B338D4">
        <w:rPr>
          <w:rFonts w:ascii="Times New Roman" w:hAnsi="Times New Roman"/>
          <w:sz w:val="24"/>
          <w:lang w:val="en-AU"/>
        </w:rPr>
        <w:t>’s</w:t>
      </w:r>
      <w:r w:rsidR="00374415" w:rsidRPr="00595727">
        <w:rPr>
          <w:rFonts w:ascii="Times New Roman" w:hAnsi="Times New Roman"/>
          <w:sz w:val="24"/>
          <w:lang w:val="en-AU"/>
        </w:rPr>
        <w:t xml:space="preserve"> knowledge, experience and </w:t>
      </w:r>
      <w:r w:rsidR="00687151" w:rsidRPr="00595727">
        <w:rPr>
          <w:rFonts w:ascii="Times New Roman" w:hAnsi="Times New Roman"/>
          <w:sz w:val="24"/>
          <w:lang w:val="en-AU"/>
        </w:rPr>
        <w:t>research.</w:t>
      </w:r>
      <w:r w:rsidR="00024CBA" w:rsidRPr="00595727">
        <w:rPr>
          <w:rFonts w:ascii="Times New Roman" w:hAnsi="Times New Roman"/>
          <w:sz w:val="24"/>
          <w:lang w:val="en-AU"/>
        </w:rPr>
        <w:t xml:space="preserve"> </w:t>
      </w:r>
      <w:r w:rsidR="0014160E" w:rsidRPr="00595727">
        <w:rPr>
          <w:rFonts w:ascii="Times New Roman" w:hAnsi="Times New Roman"/>
          <w:sz w:val="24"/>
          <w:lang w:val="en-AU"/>
        </w:rPr>
        <w:t xml:space="preserve">While </w:t>
      </w:r>
      <w:r w:rsidR="002112FF" w:rsidRPr="00595727">
        <w:rPr>
          <w:rFonts w:ascii="Times New Roman" w:hAnsi="Times New Roman"/>
          <w:sz w:val="24"/>
          <w:lang w:val="en-AU"/>
        </w:rPr>
        <w:t>t</w:t>
      </w:r>
      <w:r w:rsidR="00CF3AB0" w:rsidRPr="00595727">
        <w:rPr>
          <w:rFonts w:ascii="Times New Roman" w:hAnsi="Times New Roman"/>
          <w:sz w:val="24"/>
          <w:lang w:val="en-AU"/>
        </w:rPr>
        <w:t xml:space="preserve">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B338D4">
        <w:rPr>
          <w:rFonts w:ascii="Times New Roman" w:hAnsi="Times New Roman"/>
          <w:sz w:val="24"/>
          <w:lang w:val="en-AU"/>
        </w:rPr>
        <w:t>’s</w:t>
      </w:r>
      <w:r w:rsidR="00CF3AB0" w:rsidRPr="00595727">
        <w:rPr>
          <w:rFonts w:ascii="Times New Roman" w:hAnsi="Times New Roman"/>
          <w:sz w:val="24"/>
          <w:lang w:val="en-AU"/>
        </w:rPr>
        <w:t xml:space="preserve"> </w:t>
      </w:r>
      <w:r w:rsidR="008068A1" w:rsidRPr="00595727">
        <w:rPr>
          <w:rFonts w:ascii="Times New Roman" w:hAnsi="Times New Roman"/>
          <w:sz w:val="24"/>
          <w:lang w:val="en-AU"/>
        </w:rPr>
        <w:t xml:space="preserve">investment </w:t>
      </w:r>
      <w:r w:rsidR="002112FF" w:rsidRPr="00595727">
        <w:rPr>
          <w:rFonts w:ascii="Times New Roman" w:hAnsi="Times New Roman"/>
          <w:sz w:val="24"/>
          <w:lang w:val="en-AU"/>
        </w:rPr>
        <w:t>decis</w:t>
      </w:r>
      <w:r w:rsidR="000510EA" w:rsidRPr="00595727">
        <w:rPr>
          <w:rFonts w:ascii="Times New Roman" w:hAnsi="Times New Roman"/>
          <w:sz w:val="24"/>
          <w:lang w:val="en-AU"/>
        </w:rPr>
        <w:t>ion</w:t>
      </w:r>
      <w:r w:rsidR="008068A1" w:rsidRPr="00595727">
        <w:rPr>
          <w:rFonts w:ascii="Times New Roman" w:hAnsi="Times New Roman"/>
          <w:sz w:val="24"/>
          <w:lang w:val="en-AU"/>
        </w:rPr>
        <w:t>s</w:t>
      </w:r>
      <w:r w:rsidR="000510EA" w:rsidRPr="00595727">
        <w:rPr>
          <w:rFonts w:ascii="Times New Roman" w:hAnsi="Times New Roman"/>
          <w:sz w:val="24"/>
          <w:lang w:val="en-AU"/>
        </w:rPr>
        <w:t xml:space="preserve"> may not always</w:t>
      </w:r>
      <w:r w:rsidR="008068A1" w:rsidRPr="00595727">
        <w:rPr>
          <w:rFonts w:ascii="Times New Roman" w:hAnsi="Times New Roman"/>
          <w:sz w:val="24"/>
          <w:lang w:val="en-AU"/>
        </w:rPr>
        <w:t xml:space="preserve"> look to be prudent </w:t>
      </w:r>
      <w:r w:rsidR="00BE569C" w:rsidRPr="00595727">
        <w:rPr>
          <w:rFonts w:ascii="Times New Roman" w:hAnsi="Times New Roman"/>
          <w:sz w:val="24"/>
          <w:lang w:val="en-AU"/>
        </w:rPr>
        <w:t xml:space="preserve">from an </w:t>
      </w:r>
      <w:r w:rsidR="008E77C5" w:rsidRPr="00595727">
        <w:rPr>
          <w:rFonts w:ascii="Times New Roman" w:hAnsi="Times New Roman"/>
          <w:sz w:val="24"/>
          <w:lang w:val="en-AU"/>
        </w:rPr>
        <w:t xml:space="preserve">outside </w:t>
      </w:r>
      <w:r w:rsidR="008820E7" w:rsidRPr="00595727">
        <w:rPr>
          <w:rFonts w:ascii="Times New Roman" w:hAnsi="Times New Roman"/>
          <w:sz w:val="24"/>
          <w:lang w:val="en-AU"/>
        </w:rPr>
        <w:t>person’s</w:t>
      </w:r>
      <w:r w:rsidR="00F16431" w:rsidRPr="00595727">
        <w:rPr>
          <w:rFonts w:ascii="Times New Roman" w:hAnsi="Times New Roman"/>
          <w:sz w:val="24"/>
          <w:lang w:val="en-AU"/>
        </w:rPr>
        <w:t xml:space="preserve"> </w:t>
      </w:r>
      <w:r w:rsidR="00BE569C" w:rsidRPr="00595727">
        <w:rPr>
          <w:rFonts w:ascii="Times New Roman" w:hAnsi="Times New Roman"/>
          <w:sz w:val="24"/>
          <w:lang w:val="en-AU"/>
        </w:rPr>
        <w:t xml:space="preserve">perspective, </w:t>
      </w:r>
      <w:r w:rsidR="00D12894"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D12894" w:rsidRPr="00595727">
        <w:rPr>
          <w:rFonts w:ascii="Times New Roman" w:hAnsi="Times New Roman"/>
          <w:sz w:val="24"/>
          <w:lang w:val="en-AU"/>
        </w:rPr>
        <w:t xml:space="preserve"> will make all </w:t>
      </w:r>
      <w:r w:rsidR="00362F85" w:rsidRPr="00595727">
        <w:rPr>
          <w:rFonts w:ascii="Times New Roman" w:hAnsi="Times New Roman"/>
          <w:sz w:val="24"/>
          <w:lang w:val="en-AU"/>
        </w:rPr>
        <w:t>decisions based on the Fund’s objective</w:t>
      </w:r>
      <w:r w:rsidR="00654B95" w:rsidRPr="00595727">
        <w:rPr>
          <w:rFonts w:ascii="Times New Roman" w:hAnsi="Times New Roman"/>
          <w:sz w:val="24"/>
          <w:lang w:val="en-AU"/>
        </w:rPr>
        <w:t>s</w:t>
      </w:r>
      <w:r w:rsidR="00362F85" w:rsidRPr="00595727">
        <w:rPr>
          <w:rFonts w:ascii="Times New Roman" w:hAnsi="Times New Roman"/>
          <w:sz w:val="24"/>
          <w:lang w:val="en-AU"/>
        </w:rPr>
        <w:t xml:space="preserve"> with regard to the expectations of the members, and giv</w:t>
      </w:r>
      <w:r w:rsidR="00F45F9A" w:rsidRPr="00595727">
        <w:rPr>
          <w:rFonts w:ascii="Times New Roman" w:hAnsi="Times New Roman"/>
          <w:sz w:val="24"/>
          <w:lang w:val="en-AU"/>
        </w:rPr>
        <w:t>en</w:t>
      </w:r>
      <w:r w:rsidR="00362F85" w:rsidRPr="00595727">
        <w:rPr>
          <w:rFonts w:ascii="Times New Roman" w:hAnsi="Times New Roman"/>
          <w:sz w:val="24"/>
          <w:lang w:val="en-AU"/>
        </w:rPr>
        <w:t xml:space="preserve"> the intimate relationship between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362F85" w:rsidRPr="00595727">
        <w:rPr>
          <w:rFonts w:ascii="Times New Roman" w:hAnsi="Times New Roman"/>
          <w:sz w:val="24"/>
          <w:lang w:val="en-AU"/>
        </w:rPr>
        <w:t xml:space="preserve"> and the member</w:t>
      </w:r>
      <w:r w:rsidR="00510E4F" w:rsidRPr="00595727">
        <w:rPr>
          <w:rFonts w:ascii="Times New Roman" w:hAnsi="Times New Roman"/>
          <w:sz w:val="24"/>
          <w:lang w:val="en-AU"/>
        </w:rPr>
        <w:t>s</w:t>
      </w:r>
      <w:r w:rsidR="00362F85" w:rsidRPr="00595727">
        <w:rPr>
          <w:rFonts w:ascii="Times New Roman" w:hAnsi="Times New Roman"/>
          <w:sz w:val="24"/>
          <w:lang w:val="en-AU"/>
        </w:rPr>
        <w:t xml:space="preserve"> it c</w:t>
      </w:r>
      <w:r w:rsidR="001B3649" w:rsidRPr="00595727">
        <w:rPr>
          <w:rFonts w:ascii="Times New Roman" w:hAnsi="Times New Roman"/>
          <w:sz w:val="24"/>
          <w:lang w:val="en-AU"/>
        </w:rPr>
        <w:t>a</w:t>
      </w:r>
      <w:r w:rsidR="00362F85" w:rsidRPr="00595727">
        <w:rPr>
          <w:rFonts w:ascii="Times New Roman" w:hAnsi="Times New Roman"/>
          <w:sz w:val="24"/>
          <w:lang w:val="en-AU"/>
        </w:rPr>
        <w:t xml:space="preserve">n be assumed </w:t>
      </w:r>
      <w:r w:rsidR="00A07EE6" w:rsidRPr="00595727">
        <w:rPr>
          <w:rFonts w:ascii="Times New Roman" w:hAnsi="Times New Roman"/>
          <w:sz w:val="24"/>
          <w:lang w:val="en-AU"/>
        </w:rPr>
        <w:t xml:space="preserve">(and is assumed) </w:t>
      </w:r>
      <w:r w:rsidR="00362F85" w:rsidRPr="00595727">
        <w:rPr>
          <w:rFonts w:ascii="Times New Roman" w:hAnsi="Times New Roman"/>
          <w:sz w:val="24"/>
          <w:lang w:val="en-AU"/>
        </w:rPr>
        <w:t>that</w:t>
      </w:r>
      <w:r w:rsidR="001B3649" w:rsidRPr="00595727">
        <w:rPr>
          <w:rFonts w:ascii="Times New Roman" w:hAnsi="Times New Roman"/>
          <w:sz w:val="24"/>
          <w:lang w:val="en-AU"/>
        </w:rPr>
        <w:t xml:space="preserve"> all </w:t>
      </w:r>
      <w:r w:rsidR="00320B5E" w:rsidRPr="00595727">
        <w:rPr>
          <w:rFonts w:ascii="Times New Roman" w:hAnsi="Times New Roman"/>
          <w:sz w:val="24"/>
          <w:lang w:val="en-AU"/>
        </w:rPr>
        <w:t xml:space="preserve">investment </w:t>
      </w:r>
      <w:r w:rsidR="001B3649" w:rsidRPr="00595727">
        <w:rPr>
          <w:rFonts w:ascii="Times New Roman" w:hAnsi="Times New Roman"/>
          <w:sz w:val="24"/>
          <w:lang w:val="en-AU"/>
        </w:rPr>
        <w:t>decision</w:t>
      </w:r>
      <w:r w:rsidR="00320B5E" w:rsidRPr="00595727">
        <w:rPr>
          <w:rFonts w:ascii="Times New Roman" w:hAnsi="Times New Roman"/>
          <w:sz w:val="24"/>
          <w:lang w:val="en-AU"/>
        </w:rPr>
        <w:t>s</w:t>
      </w:r>
      <w:r w:rsidR="001B3649" w:rsidRPr="00595727">
        <w:rPr>
          <w:rFonts w:ascii="Times New Roman" w:hAnsi="Times New Roman"/>
          <w:sz w:val="24"/>
          <w:lang w:val="en-AU"/>
        </w:rPr>
        <w:t xml:space="preserve"> will be made with the</w:t>
      </w:r>
      <w:r w:rsidR="00BE6D3C" w:rsidRPr="00595727">
        <w:rPr>
          <w:rFonts w:ascii="Times New Roman" w:hAnsi="Times New Roman"/>
          <w:sz w:val="24"/>
          <w:lang w:val="en-AU"/>
        </w:rPr>
        <w:t xml:space="preserve"> best interest of the member</w:t>
      </w:r>
      <w:r w:rsidR="00510E4F" w:rsidRPr="00595727">
        <w:rPr>
          <w:rFonts w:ascii="Times New Roman" w:hAnsi="Times New Roman"/>
          <w:sz w:val="24"/>
          <w:lang w:val="en-AU"/>
        </w:rPr>
        <w:t>s</w:t>
      </w:r>
      <w:r w:rsidR="00BE6D3C" w:rsidRPr="00595727">
        <w:rPr>
          <w:rFonts w:ascii="Times New Roman" w:hAnsi="Times New Roman"/>
          <w:sz w:val="24"/>
          <w:lang w:val="en-AU"/>
        </w:rPr>
        <w:t xml:space="preserve"> fi</w:t>
      </w:r>
      <w:r w:rsidR="00366FA7" w:rsidRPr="00595727">
        <w:rPr>
          <w:rFonts w:ascii="Times New Roman" w:hAnsi="Times New Roman"/>
          <w:sz w:val="24"/>
          <w:lang w:val="en-AU"/>
        </w:rPr>
        <w:t>r</w:t>
      </w:r>
      <w:r w:rsidR="00BE6D3C" w:rsidRPr="00595727">
        <w:rPr>
          <w:rFonts w:ascii="Times New Roman" w:hAnsi="Times New Roman"/>
          <w:sz w:val="24"/>
          <w:lang w:val="en-AU"/>
        </w:rPr>
        <w:t xml:space="preserve">st and foremost. </w:t>
      </w:r>
      <w:r w:rsidR="0074473C" w:rsidRPr="00595727">
        <w:rPr>
          <w:rFonts w:ascii="Times New Roman" w:hAnsi="Times New Roman"/>
          <w:sz w:val="24"/>
          <w:lang w:val="en-AU"/>
        </w:rPr>
        <w:t xml:space="preserve"> </w:t>
      </w:r>
      <w:r w:rsidR="00687151" w:rsidRPr="00595727">
        <w:rPr>
          <w:rFonts w:ascii="Times New Roman" w:hAnsi="Times New Roman"/>
          <w:sz w:val="24"/>
          <w:lang w:val="en-AU"/>
        </w:rPr>
        <w:t xml:space="preserve"> </w:t>
      </w:r>
      <w:r w:rsidR="00B21381" w:rsidRPr="00595727">
        <w:rPr>
          <w:rFonts w:ascii="Times New Roman" w:hAnsi="Times New Roman"/>
          <w:sz w:val="24"/>
          <w:lang w:val="en-AU"/>
        </w:rPr>
        <w:t xml:space="preserve"> </w:t>
      </w:r>
    </w:p>
    <w:p w14:paraId="5C0AFCE2" w14:textId="2C945939" w:rsidR="00E35FE7" w:rsidRPr="00595727" w:rsidRDefault="00E35FE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56F22A97" w14:textId="30AF2D4F" w:rsidR="0070289D" w:rsidRPr="00595727" w:rsidRDefault="0036589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Digital </w:t>
      </w:r>
      <w:r w:rsidR="002A7F83" w:rsidRPr="00595727">
        <w:rPr>
          <w:rFonts w:ascii="Times New Roman" w:hAnsi="Times New Roman"/>
          <w:sz w:val="24"/>
          <w:lang w:val="en-AU"/>
        </w:rPr>
        <w:t>currencies:</w:t>
      </w:r>
      <w:r w:rsidR="003B7636" w:rsidRPr="00595727">
        <w:rPr>
          <w:rFonts w:ascii="Times New Roman" w:hAnsi="Times New Roman"/>
          <w:sz w:val="24"/>
          <w:lang w:val="en-AU"/>
        </w:rPr>
        <w:t xml:space="preserve"> these investments</w:t>
      </w:r>
      <w:r w:rsidR="009E2B3E" w:rsidRPr="00595727">
        <w:rPr>
          <w:rFonts w:ascii="Times New Roman" w:hAnsi="Times New Roman"/>
          <w:sz w:val="24"/>
          <w:lang w:val="en-AU"/>
        </w:rPr>
        <w:t xml:space="preserve"> pose a particular </w:t>
      </w:r>
      <w:r w:rsidR="000F1AF7" w:rsidRPr="00595727">
        <w:rPr>
          <w:rFonts w:ascii="Times New Roman" w:hAnsi="Times New Roman"/>
          <w:sz w:val="24"/>
          <w:lang w:val="en-AU"/>
        </w:rPr>
        <w:t>issue</w:t>
      </w:r>
      <w:r w:rsidR="000A4E8A" w:rsidRPr="00595727">
        <w:rPr>
          <w:rFonts w:ascii="Times New Roman" w:hAnsi="Times New Roman"/>
          <w:sz w:val="24"/>
          <w:lang w:val="en-AU"/>
        </w:rPr>
        <w:t xml:space="preserve"> with regard to control, ownership and </w:t>
      </w:r>
      <w:r w:rsidR="00C930EE" w:rsidRPr="00595727">
        <w:rPr>
          <w:rFonts w:ascii="Times New Roman" w:hAnsi="Times New Roman"/>
          <w:sz w:val="24"/>
          <w:lang w:val="en-AU"/>
        </w:rPr>
        <w:t xml:space="preserve">security. </w:t>
      </w:r>
      <w:r w:rsidR="00817A19" w:rsidRPr="00595727">
        <w:rPr>
          <w:rFonts w:ascii="Times New Roman" w:hAnsi="Times New Roman"/>
          <w:sz w:val="24"/>
          <w:lang w:val="en-AU"/>
        </w:rPr>
        <w:t xml:space="preserve">If the Fund invests in </w:t>
      </w:r>
      <w:r w:rsidR="000B6F03" w:rsidRPr="00595727">
        <w:rPr>
          <w:rFonts w:ascii="Times New Roman" w:hAnsi="Times New Roman"/>
          <w:sz w:val="24"/>
          <w:lang w:val="en-AU"/>
        </w:rPr>
        <w:t xml:space="preserve">digital currency, such as Bitcoin, </w:t>
      </w:r>
      <w:r w:rsidR="00B30ADA" w:rsidRPr="00595727">
        <w:rPr>
          <w:rFonts w:ascii="Times New Roman" w:hAnsi="Times New Roman"/>
          <w:sz w:val="24"/>
          <w:lang w:val="en-AU"/>
        </w:rPr>
        <w:t xml:space="preserve">it </w:t>
      </w:r>
      <w:r w:rsidR="000F5F08" w:rsidRPr="00595727">
        <w:rPr>
          <w:rFonts w:ascii="Times New Roman" w:hAnsi="Times New Roman"/>
          <w:sz w:val="24"/>
          <w:lang w:val="en-AU"/>
        </w:rPr>
        <w:t xml:space="preserve">will put in place </w:t>
      </w:r>
      <w:r w:rsidR="00461C9D" w:rsidRPr="00595727">
        <w:rPr>
          <w:rFonts w:ascii="Times New Roman" w:hAnsi="Times New Roman"/>
          <w:sz w:val="24"/>
          <w:lang w:val="en-AU"/>
        </w:rPr>
        <w:t xml:space="preserve">mechanisms </w:t>
      </w:r>
      <w:r w:rsidR="00E606E6" w:rsidRPr="00595727">
        <w:rPr>
          <w:rFonts w:ascii="Times New Roman" w:hAnsi="Times New Roman"/>
          <w:sz w:val="24"/>
          <w:lang w:val="en-AU"/>
        </w:rPr>
        <w:t xml:space="preserve">to </w:t>
      </w:r>
      <w:r w:rsidR="00E04507" w:rsidRPr="00595727">
        <w:rPr>
          <w:rFonts w:ascii="Times New Roman" w:hAnsi="Times New Roman"/>
          <w:sz w:val="24"/>
          <w:lang w:val="en-AU"/>
        </w:rPr>
        <w:t>safeguard</w:t>
      </w:r>
      <w:r w:rsidR="00E606E6" w:rsidRPr="00595727">
        <w:rPr>
          <w:rFonts w:ascii="Times New Roman" w:hAnsi="Times New Roman"/>
          <w:sz w:val="24"/>
          <w:lang w:val="en-AU"/>
        </w:rPr>
        <w:t xml:space="preserve"> the ownership </w:t>
      </w:r>
      <w:r w:rsidR="00EE4140" w:rsidRPr="00595727">
        <w:rPr>
          <w:rFonts w:ascii="Times New Roman" w:hAnsi="Times New Roman"/>
          <w:sz w:val="24"/>
          <w:lang w:val="en-AU"/>
        </w:rPr>
        <w:t>and security of the investment. These may include</w:t>
      </w:r>
      <w:r w:rsidR="00B338D4">
        <w:rPr>
          <w:rFonts w:ascii="Times New Roman" w:hAnsi="Times New Roman"/>
          <w:sz w:val="24"/>
          <w:lang w:val="en-AU"/>
        </w:rPr>
        <w:t xml:space="preserve"> but are not limited to</w:t>
      </w:r>
      <w:r w:rsidR="0070289D" w:rsidRPr="00595727">
        <w:rPr>
          <w:rFonts w:ascii="Times New Roman" w:hAnsi="Times New Roman"/>
          <w:sz w:val="24"/>
          <w:lang w:val="en-AU"/>
        </w:rPr>
        <w:t>;</w:t>
      </w:r>
    </w:p>
    <w:p w14:paraId="1DDBAF62" w14:textId="77777777" w:rsidR="0070289D" w:rsidRPr="00595727" w:rsidRDefault="0070289D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522FA17E" w14:textId="4BAD1CD7" w:rsidR="00E35FE7" w:rsidRPr="00595727" w:rsidRDefault="0070289D" w:rsidP="0070289D">
      <w:pPr>
        <w:pStyle w:val="PlainText"/>
        <w:numPr>
          <w:ilvl w:val="0"/>
          <w:numId w:val="7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The use of a recognise digital currency broker</w:t>
      </w:r>
      <w:r w:rsidR="005B0E92" w:rsidRPr="00595727">
        <w:rPr>
          <w:rFonts w:ascii="Times New Roman" w:hAnsi="Times New Roman"/>
          <w:sz w:val="24"/>
          <w:lang w:val="en-AU"/>
        </w:rPr>
        <w:t xml:space="preserve"> or recognised exchange</w:t>
      </w:r>
      <w:r w:rsidR="000F2BAB" w:rsidRPr="00595727">
        <w:rPr>
          <w:rFonts w:ascii="Times New Roman" w:hAnsi="Times New Roman"/>
          <w:sz w:val="24"/>
          <w:lang w:val="en-AU"/>
        </w:rPr>
        <w:t xml:space="preserve"> to ensure </w:t>
      </w:r>
      <w:r w:rsidR="00FB7577" w:rsidRPr="00595727">
        <w:rPr>
          <w:rFonts w:ascii="Times New Roman" w:hAnsi="Times New Roman"/>
          <w:sz w:val="24"/>
          <w:lang w:val="en-AU"/>
        </w:rPr>
        <w:t>the asset ownership</w:t>
      </w:r>
      <w:r w:rsidR="00BC03A0" w:rsidRPr="00595727">
        <w:rPr>
          <w:rFonts w:ascii="Times New Roman" w:hAnsi="Times New Roman"/>
          <w:sz w:val="24"/>
          <w:lang w:val="en-AU"/>
        </w:rPr>
        <w:t xml:space="preserve"> and existence of the asset</w:t>
      </w:r>
      <w:r w:rsidR="00FB7577" w:rsidRPr="00595727">
        <w:rPr>
          <w:rFonts w:ascii="Times New Roman" w:hAnsi="Times New Roman"/>
          <w:sz w:val="24"/>
          <w:lang w:val="en-AU"/>
        </w:rPr>
        <w:t xml:space="preserve"> can be confirmed</w:t>
      </w:r>
      <w:r w:rsidR="001C31D2" w:rsidRPr="00595727">
        <w:rPr>
          <w:rFonts w:ascii="Times New Roman" w:hAnsi="Times New Roman"/>
          <w:sz w:val="24"/>
          <w:lang w:val="en-AU"/>
        </w:rPr>
        <w:t xml:space="preserve"> by a third party</w:t>
      </w:r>
      <w:r w:rsidR="003E47B7" w:rsidRPr="00595727">
        <w:rPr>
          <w:rFonts w:ascii="Times New Roman" w:hAnsi="Times New Roman"/>
          <w:sz w:val="24"/>
          <w:lang w:val="en-AU"/>
        </w:rPr>
        <w:t>.</w:t>
      </w:r>
    </w:p>
    <w:p w14:paraId="20B8A672" w14:textId="77F6FDB7" w:rsidR="00F015B5" w:rsidRPr="00595727" w:rsidRDefault="00F015B5" w:rsidP="0070289D">
      <w:pPr>
        <w:pStyle w:val="PlainText"/>
        <w:numPr>
          <w:ilvl w:val="0"/>
          <w:numId w:val="7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Storing the </w:t>
      </w:r>
      <w:r w:rsidR="00D272D1" w:rsidRPr="00595727">
        <w:rPr>
          <w:rFonts w:ascii="Times New Roman" w:hAnsi="Times New Roman"/>
          <w:sz w:val="24"/>
          <w:lang w:val="en-AU"/>
        </w:rPr>
        <w:t>currency</w:t>
      </w:r>
      <w:r w:rsidRPr="00595727">
        <w:rPr>
          <w:rFonts w:ascii="Times New Roman" w:hAnsi="Times New Roman"/>
          <w:sz w:val="24"/>
          <w:lang w:val="en-AU"/>
        </w:rPr>
        <w:t xml:space="preserve"> with an</w:t>
      </w:r>
      <w:r w:rsidR="00D272D1" w:rsidRPr="00595727">
        <w:rPr>
          <w:rFonts w:ascii="Times New Roman" w:hAnsi="Times New Roman"/>
          <w:sz w:val="24"/>
          <w:lang w:val="en-AU"/>
        </w:rPr>
        <w:t xml:space="preserve"> exchange, or with a </w:t>
      </w:r>
      <w:r w:rsidR="004A6A32" w:rsidRPr="00595727">
        <w:rPr>
          <w:rFonts w:ascii="Times New Roman" w:hAnsi="Times New Roman"/>
          <w:sz w:val="24"/>
          <w:lang w:val="en-AU"/>
        </w:rPr>
        <w:t>third</w:t>
      </w:r>
      <w:r w:rsidR="00AE3DFE" w:rsidRPr="00595727">
        <w:rPr>
          <w:rFonts w:ascii="Times New Roman" w:hAnsi="Times New Roman"/>
          <w:sz w:val="24"/>
          <w:lang w:val="en-AU"/>
        </w:rPr>
        <w:t>-</w:t>
      </w:r>
      <w:r w:rsidR="004A6A32" w:rsidRPr="00595727">
        <w:rPr>
          <w:rFonts w:ascii="Times New Roman" w:hAnsi="Times New Roman"/>
          <w:sz w:val="24"/>
          <w:lang w:val="en-AU"/>
        </w:rPr>
        <w:t>party</w:t>
      </w:r>
      <w:r w:rsidR="007463E8" w:rsidRPr="00595727">
        <w:rPr>
          <w:rFonts w:ascii="Times New Roman" w:hAnsi="Times New Roman"/>
          <w:sz w:val="24"/>
          <w:lang w:val="en-AU"/>
        </w:rPr>
        <w:t xml:space="preserve"> </w:t>
      </w:r>
      <w:r w:rsidR="00AE3DFE" w:rsidRPr="00595727">
        <w:rPr>
          <w:rFonts w:ascii="Times New Roman" w:hAnsi="Times New Roman"/>
          <w:sz w:val="24"/>
          <w:lang w:val="en-AU"/>
        </w:rPr>
        <w:t>custodia</w:t>
      </w:r>
      <w:r w:rsidR="001752A9" w:rsidRPr="00595727">
        <w:rPr>
          <w:rFonts w:ascii="Times New Roman" w:hAnsi="Times New Roman"/>
          <w:sz w:val="24"/>
          <w:lang w:val="en-AU"/>
        </w:rPr>
        <w:t>n provider</w:t>
      </w:r>
      <w:r w:rsidR="00A83FEC" w:rsidRPr="00595727">
        <w:rPr>
          <w:rFonts w:ascii="Times New Roman" w:hAnsi="Times New Roman"/>
          <w:sz w:val="24"/>
          <w:lang w:val="en-AU"/>
        </w:rPr>
        <w:t xml:space="preserve">, or </w:t>
      </w:r>
    </w:p>
    <w:p w14:paraId="7C3E2E94" w14:textId="126799A8" w:rsidR="00A83FEC" w:rsidRPr="00595727" w:rsidRDefault="00A83FEC" w:rsidP="0070289D">
      <w:pPr>
        <w:pStyle w:val="PlainText"/>
        <w:numPr>
          <w:ilvl w:val="0"/>
          <w:numId w:val="7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In an </w:t>
      </w:r>
      <w:r w:rsidR="0019053F" w:rsidRPr="00595727">
        <w:rPr>
          <w:rFonts w:ascii="Times New Roman" w:hAnsi="Times New Roman"/>
          <w:sz w:val="24"/>
          <w:lang w:val="en-AU"/>
        </w:rPr>
        <w:t>offline</w:t>
      </w:r>
      <w:r w:rsidRPr="00595727">
        <w:rPr>
          <w:rFonts w:ascii="Times New Roman" w:hAnsi="Times New Roman"/>
          <w:sz w:val="24"/>
          <w:lang w:val="en-AU"/>
        </w:rPr>
        <w:t xml:space="preserve"> </w:t>
      </w:r>
      <w:r w:rsidR="00D008CA" w:rsidRPr="00595727">
        <w:rPr>
          <w:rFonts w:ascii="Times New Roman" w:hAnsi="Times New Roman"/>
          <w:sz w:val="24"/>
          <w:lang w:val="en-AU"/>
        </w:rPr>
        <w:t>wallet, but only if the</w:t>
      </w:r>
      <w:r w:rsidR="003D7C77" w:rsidRPr="00595727">
        <w:rPr>
          <w:rFonts w:ascii="Times New Roman" w:hAnsi="Times New Roman"/>
          <w:sz w:val="24"/>
          <w:lang w:val="en-AU"/>
        </w:rPr>
        <w:t xml:space="preserve"> trustees</w:t>
      </w:r>
      <w:r w:rsidR="00D008CA" w:rsidRPr="00595727">
        <w:rPr>
          <w:rFonts w:ascii="Times New Roman" w:hAnsi="Times New Roman"/>
          <w:sz w:val="24"/>
          <w:lang w:val="en-AU"/>
        </w:rPr>
        <w:t xml:space="preserve"> have </w:t>
      </w:r>
      <w:r w:rsidR="00202CA4" w:rsidRPr="00595727">
        <w:rPr>
          <w:rFonts w:ascii="Times New Roman" w:hAnsi="Times New Roman"/>
          <w:sz w:val="24"/>
          <w:lang w:val="en-AU"/>
        </w:rPr>
        <w:t xml:space="preserve">a documented method of ensuing the </w:t>
      </w:r>
      <w:r w:rsidR="00F32F6B">
        <w:rPr>
          <w:rFonts w:ascii="Times New Roman" w:hAnsi="Times New Roman"/>
          <w:sz w:val="24"/>
          <w:lang w:val="en-AU"/>
        </w:rPr>
        <w:t xml:space="preserve">wallet </w:t>
      </w:r>
      <w:r w:rsidR="008E6EDD" w:rsidRPr="00595727">
        <w:rPr>
          <w:rFonts w:ascii="Times New Roman" w:hAnsi="Times New Roman"/>
          <w:sz w:val="24"/>
          <w:lang w:val="en-AU"/>
        </w:rPr>
        <w:t xml:space="preserve">key </w:t>
      </w:r>
      <w:r w:rsidR="002A7F83" w:rsidRPr="00595727">
        <w:rPr>
          <w:rFonts w:ascii="Times New Roman" w:hAnsi="Times New Roman"/>
          <w:sz w:val="24"/>
          <w:lang w:val="en-AU"/>
        </w:rPr>
        <w:t>can</w:t>
      </w:r>
      <w:r w:rsidR="008E6EDD" w:rsidRPr="00595727">
        <w:rPr>
          <w:rFonts w:ascii="Times New Roman" w:hAnsi="Times New Roman"/>
          <w:sz w:val="24"/>
          <w:lang w:val="en-AU"/>
        </w:rPr>
        <w:t xml:space="preserve"> be passed on </w:t>
      </w:r>
      <w:r w:rsidR="00F34141" w:rsidRPr="00595727">
        <w:rPr>
          <w:rFonts w:ascii="Times New Roman" w:hAnsi="Times New Roman"/>
          <w:sz w:val="24"/>
          <w:lang w:val="en-AU"/>
        </w:rPr>
        <w:t xml:space="preserve">from trustee to trustee. This is to ensure </w:t>
      </w:r>
      <w:r w:rsidR="00B338D4">
        <w:rPr>
          <w:rFonts w:ascii="Times New Roman" w:hAnsi="Times New Roman"/>
          <w:sz w:val="24"/>
          <w:lang w:val="en-AU"/>
        </w:rPr>
        <w:t xml:space="preserve">that </w:t>
      </w:r>
      <w:r w:rsidR="00F34141" w:rsidRPr="00595727">
        <w:rPr>
          <w:rFonts w:ascii="Times New Roman" w:hAnsi="Times New Roman"/>
          <w:sz w:val="24"/>
          <w:lang w:val="en-AU"/>
        </w:rPr>
        <w:t xml:space="preserve">if </w:t>
      </w:r>
      <w:r w:rsidR="007B1F1E" w:rsidRPr="00595727">
        <w:rPr>
          <w:rFonts w:ascii="Times New Roman" w:hAnsi="Times New Roman"/>
          <w:sz w:val="24"/>
          <w:lang w:val="en-AU"/>
        </w:rPr>
        <w:t xml:space="preserve">a trustee dies or </w:t>
      </w:r>
      <w:r w:rsidR="0019053F" w:rsidRPr="00595727">
        <w:rPr>
          <w:rFonts w:ascii="Times New Roman" w:hAnsi="Times New Roman"/>
          <w:sz w:val="24"/>
          <w:lang w:val="en-AU"/>
        </w:rPr>
        <w:t>becomes incapacitated access to the digital currency is not lost.</w:t>
      </w:r>
    </w:p>
    <w:p w14:paraId="2B9CC2F9" w14:textId="07750D69" w:rsidR="0000660E" w:rsidRPr="00595727" w:rsidRDefault="0000660E" w:rsidP="000735E5">
      <w:pPr>
        <w:pStyle w:val="PlainText"/>
        <w:jc w:val="both"/>
        <w:rPr>
          <w:rFonts w:ascii="Times New Roman" w:hAnsi="Times New Roman"/>
          <w:b/>
          <w:sz w:val="24"/>
          <w:lang w:val="en-AU"/>
        </w:rPr>
      </w:pPr>
    </w:p>
    <w:p w14:paraId="30901930" w14:textId="330036A8" w:rsidR="005436C9" w:rsidRPr="00595727" w:rsidRDefault="005436C9" w:rsidP="000735E5">
      <w:pPr>
        <w:pStyle w:val="Heading3"/>
        <w:jc w:val="both"/>
        <w:rPr>
          <w:lang w:val="en-AU"/>
        </w:rPr>
      </w:pPr>
      <w:r w:rsidRPr="00595727">
        <w:rPr>
          <w:lang w:val="en-AU"/>
        </w:rPr>
        <w:t xml:space="preserve">Limited Recourse Borrowing </w:t>
      </w:r>
      <w:r w:rsidR="00843730" w:rsidRPr="00595727">
        <w:rPr>
          <w:lang w:val="en-AU"/>
        </w:rPr>
        <w:t xml:space="preserve">Arrangements (LRBA) </w:t>
      </w:r>
      <w:r w:rsidRPr="00595727">
        <w:rPr>
          <w:lang w:val="en-AU"/>
        </w:rPr>
        <w:t>(</w:t>
      </w:r>
      <w:r w:rsidR="008538DA" w:rsidRPr="00595727">
        <w:rPr>
          <w:i/>
          <w:iCs/>
          <w:lang w:val="en-AU"/>
        </w:rPr>
        <w:t>SISA s67</w:t>
      </w:r>
      <w:r w:rsidR="008538DA" w:rsidRPr="00595727">
        <w:rPr>
          <w:lang w:val="en-AU"/>
        </w:rPr>
        <w:t xml:space="preserve"> borrowing)</w:t>
      </w:r>
    </w:p>
    <w:p w14:paraId="65C04745" w14:textId="08FF0D56" w:rsidR="00261A39" w:rsidRPr="00595727" w:rsidRDefault="00F11809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6D03D4" w:rsidRPr="00595727">
        <w:rPr>
          <w:rFonts w:ascii="Times New Roman" w:hAnsi="Times New Roman"/>
          <w:sz w:val="24"/>
          <w:lang w:val="en-AU"/>
        </w:rPr>
        <w:t xml:space="preserve"> understand</w:t>
      </w:r>
      <w:r w:rsidR="00417D62">
        <w:rPr>
          <w:rFonts w:ascii="Times New Roman" w:hAnsi="Times New Roman"/>
          <w:sz w:val="24"/>
          <w:lang w:val="en-AU"/>
        </w:rPr>
        <w:t>s</w:t>
      </w:r>
      <w:r w:rsidR="006D03D4" w:rsidRPr="00595727">
        <w:rPr>
          <w:rFonts w:ascii="Times New Roman" w:hAnsi="Times New Roman"/>
          <w:sz w:val="24"/>
          <w:lang w:val="en-AU"/>
        </w:rPr>
        <w:t xml:space="preserve"> the advantages of leverage</w:t>
      </w:r>
      <w:r w:rsidR="00700CE7" w:rsidRPr="00595727">
        <w:rPr>
          <w:rFonts w:ascii="Times New Roman" w:hAnsi="Times New Roman"/>
          <w:sz w:val="24"/>
          <w:lang w:val="en-AU"/>
        </w:rPr>
        <w:t xml:space="preserve"> in increasing the returns on the Fund’s assets. </w:t>
      </w:r>
      <w:r w:rsidR="007349F0" w:rsidRPr="00595727">
        <w:rPr>
          <w:rFonts w:ascii="Times New Roman" w:hAnsi="Times New Roman"/>
          <w:sz w:val="24"/>
          <w:lang w:val="en-AU"/>
        </w:rPr>
        <w:t xml:space="preserve">By </w:t>
      </w:r>
      <w:r w:rsidR="0052717B" w:rsidRPr="00595727">
        <w:rPr>
          <w:rFonts w:ascii="Times New Roman" w:hAnsi="Times New Roman"/>
          <w:sz w:val="24"/>
          <w:lang w:val="en-AU"/>
        </w:rPr>
        <w:t>leverage</w:t>
      </w:r>
      <w:r w:rsidR="007349F0" w:rsidRPr="00595727">
        <w:rPr>
          <w:rFonts w:ascii="Times New Roman" w:hAnsi="Times New Roman"/>
          <w:sz w:val="24"/>
          <w:lang w:val="en-AU"/>
        </w:rPr>
        <w:t xml:space="preserve">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63455D" w:rsidRPr="00595727">
        <w:rPr>
          <w:rFonts w:ascii="Times New Roman" w:hAnsi="Times New Roman"/>
          <w:sz w:val="24"/>
          <w:lang w:val="en-AU"/>
        </w:rPr>
        <w:t xml:space="preserve"> mean</w:t>
      </w:r>
      <w:r w:rsidR="00417D62">
        <w:rPr>
          <w:rFonts w:ascii="Times New Roman" w:hAnsi="Times New Roman"/>
          <w:sz w:val="24"/>
          <w:lang w:val="en-AU"/>
        </w:rPr>
        <w:t>s</w:t>
      </w:r>
      <w:r w:rsidR="0063455D" w:rsidRPr="00595727">
        <w:rPr>
          <w:rFonts w:ascii="Times New Roman" w:hAnsi="Times New Roman"/>
          <w:sz w:val="24"/>
          <w:lang w:val="en-AU"/>
        </w:rPr>
        <w:t xml:space="preserve"> </w:t>
      </w:r>
      <w:r w:rsidR="00B338D4">
        <w:rPr>
          <w:rFonts w:ascii="Times New Roman" w:hAnsi="Times New Roman"/>
          <w:sz w:val="24"/>
          <w:lang w:val="en-AU"/>
        </w:rPr>
        <w:t>borrowing against the</w:t>
      </w:r>
      <w:r w:rsidR="0063455D" w:rsidRPr="00595727">
        <w:rPr>
          <w:rFonts w:ascii="Times New Roman" w:hAnsi="Times New Roman"/>
          <w:sz w:val="24"/>
          <w:lang w:val="en-AU"/>
        </w:rPr>
        <w:t xml:space="preserve"> expected </w:t>
      </w:r>
      <w:r w:rsidR="00053FD9" w:rsidRPr="00595727">
        <w:rPr>
          <w:rFonts w:ascii="Times New Roman" w:hAnsi="Times New Roman"/>
          <w:sz w:val="24"/>
          <w:lang w:val="en-AU"/>
        </w:rPr>
        <w:t>future inf</w:t>
      </w:r>
      <w:r w:rsidR="0052717B" w:rsidRPr="00595727">
        <w:rPr>
          <w:rFonts w:ascii="Times New Roman" w:hAnsi="Times New Roman"/>
          <w:sz w:val="24"/>
          <w:lang w:val="en-AU"/>
        </w:rPr>
        <w:t>l</w:t>
      </w:r>
      <w:r w:rsidR="00053FD9" w:rsidRPr="00595727">
        <w:rPr>
          <w:rFonts w:ascii="Times New Roman" w:hAnsi="Times New Roman"/>
          <w:sz w:val="24"/>
          <w:lang w:val="en-AU"/>
        </w:rPr>
        <w:t>ows of the Fund</w:t>
      </w:r>
      <w:r w:rsidR="00B338D4">
        <w:rPr>
          <w:rFonts w:ascii="Times New Roman" w:hAnsi="Times New Roman"/>
          <w:sz w:val="24"/>
          <w:lang w:val="en-AU"/>
        </w:rPr>
        <w:t>’s investments to increase the Fund’s future investment returns</w:t>
      </w:r>
      <w:r w:rsidR="0052717B" w:rsidRPr="00595727">
        <w:rPr>
          <w:rFonts w:ascii="Times New Roman" w:hAnsi="Times New Roman"/>
          <w:sz w:val="24"/>
          <w:lang w:val="en-AU"/>
        </w:rPr>
        <w:t>.</w:t>
      </w:r>
      <w:r w:rsidR="00C17085" w:rsidRPr="00595727">
        <w:rPr>
          <w:rFonts w:ascii="Times New Roman" w:hAnsi="Times New Roman"/>
          <w:sz w:val="24"/>
          <w:lang w:val="en-AU"/>
        </w:rPr>
        <w:t xml:space="preserve"> </w:t>
      </w:r>
    </w:p>
    <w:p w14:paraId="384F203A" w14:textId="77777777" w:rsidR="00261A39" w:rsidRPr="00595727" w:rsidRDefault="00261A39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27A37EDE" w14:textId="368FCCCC" w:rsidR="00585D29" w:rsidRPr="00595727" w:rsidRDefault="003D25CB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The Fund</w:t>
      </w:r>
      <w:r w:rsidR="00B338D4">
        <w:rPr>
          <w:rFonts w:ascii="Times New Roman" w:hAnsi="Times New Roman"/>
          <w:sz w:val="24"/>
          <w:lang w:val="en-AU"/>
        </w:rPr>
        <w:t>’s</w:t>
      </w:r>
      <w:r w:rsidRPr="00595727">
        <w:rPr>
          <w:rFonts w:ascii="Times New Roman" w:hAnsi="Times New Roman"/>
          <w:sz w:val="24"/>
          <w:lang w:val="en-AU"/>
        </w:rPr>
        <w:t xml:space="preserve">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A37A9A" w:rsidRPr="00595727">
        <w:rPr>
          <w:rFonts w:ascii="Times New Roman" w:hAnsi="Times New Roman"/>
          <w:sz w:val="24"/>
          <w:lang w:val="en-AU"/>
        </w:rPr>
        <w:t xml:space="preserve"> </w:t>
      </w:r>
      <w:r w:rsidR="00417D62">
        <w:rPr>
          <w:rFonts w:ascii="Times New Roman" w:hAnsi="Times New Roman"/>
          <w:sz w:val="24"/>
          <w:lang w:val="en-AU"/>
        </w:rPr>
        <w:t>may</w:t>
      </w:r>
      <w:r w:rsidRPr="00595727">
        <w:rPr>
          <w:rFonts w:ascii="Times New Roman" w:hAnsi="Times New Roman"/>
          <w:sz w:val="24"/>
          <w:lang w:val="en-AU"/>
        </w:rPr>
        <w:t xml:space="preserve"> consider </w:t>
      </w:r>
      <w:r w:rsidR="00AB5B95" w:rsidRPr="00595727">
        <w:rPr>
          <w:rFonts w:ascii="Times New Roman" w:hAnsi="Times New Roman"/>
          <w:sz w:val="24"/>
          <w:lang w:val="en-AU"/>
        </w:rPr>
        <w:t xml:space="preserve">the </w:t>
      </w:r>
      <w:r w:rsidRPr="00595727">
        <w:rPr>
          <w:rFonts w:ascii="Times New Roman" w:hAnsi="Times New Roman"/>
          <w:sz w:val="24"/>
          <w:lang w:val="en-AU"/>
        </w:rPr>
        <w:t>us</w:t>
      </w:r>
      <w:r w:rsidR="00AB5B95" w:rsidRPr="00595727">
        <w:rPr>
          <w:rFonts w:ascii="Times New Roman" w:hAnsi="Times New Roman"/>
          <w:sz w:val="24"/>
          <w:lang w:val="en-AU"/>
        </w:rPr>
        <w:t>e</w:t>
      </w:r>
      <w:r w:rsidR="000067A8" w:rsidRPr="00595727">
        <w:rPr>
          <w:rFonts w:ascii="Times New Roman" w:hAnsi="Times New Roman"/>
          <w:sz w:val="24"/>
          <w:lang w:val="en-AU"/>
        </w:rPr>
        <w:t xml:space="preserve"> of</w:t>
      </w:r>
      <w:r w:rsidRPr="00595727">
        <w:rPr>
          <w:rFonts w:ascii="Times New Roman" w:hAnsi="Times New Roman"/>
          <w:sz w:val="24"/>
          <w:lang w:val="en-AU"/>
        </w:rPr>
        <w:t xml:space="preserve"> borrowed monies to </w:t>
      </w:r>
      <w:r w:rsidR="00CC2BF2" w:rsidRPr="00595727">
        <w:rPr>
          <w:rFonts w:ascii="Times New Roman" w:hAnsi="Times New Roman"/>
          <w:sz w:val="24"/>
          <w:lang w:val="en-AU"/>
        </w:rPr>
        <w:t xml:space="preserve">increase the Fund’s ability to invest in </w:t>
      </w:r>
      <w:r w:rsidR="00585D29" w:rsidRPr="00595727">
        <w:rPr>
          <w:rFonts w:ascii="Times New Roman" w:hAnsi="Times New Roman"/>
          <w:sz w:val="24"/>
          <w:lang w:val="en-AU"/>
        </w:rPr>
        <w:t>assets that the Fund would otherwise not have</w:t>
      </w:r>
      <w:r w:rsidR="008260E1">
        <w:rPr>
          <w:rFonts w:ascii="Times New Roman" w:hAnsi="Times New Roman"/>
          <w:sz w:val="24"/>
          <w:lang w:val="en-AU"/>
        </w:rPr>
        <w:t xml:space="preserve"> the current </w:t>
      </w:r>
      <w:r w:rsidR="00585D29" w:rsidRPr="00595727">
        <w:rPr>
          <w:rFonts w:ascii="Times New Roman" w:hAnsi="Times New Roman"/>
          <w:sz w:val="24"/>
          <w:lang w:val="en-AU"/>
        </w:rPr>
        <w:t xml:space="preserve">capital to invest in </w:t>
      </w:r>
      <w:r w:rsidR="00417D62">
        <w:rPr>
          <w:rFonts w:ascii="Times New Roman" w:hAnsi="Times New Roman"/>
          <w:sz w:val="24"/>
          <w:lang w:val="en-AU"/>
        </w:rPr>
        <w:t>from time to time</w:t>
      </w:r>
      <w:r w:rsidR="00585D29" w:rsidRPr="00595727">
        <w:rPr>
          <w:rFonts w:ascii="Times New Roman" w:hAnsi="Times New Roman"/>
          <w:sz w:val="24"/>
          <w:lang w:val="en-AU"/>
        </w:rPr>
        <w:t>.</w:t>
      </w:r>
      <w:r w:rsidR="009B068E" w:rsidRPr="00595727">
        <w:rPr>
          <w:rFonts w:ascii="Times New Roman" w:hAnsi="Times New Roman"/>
          <w:sz w:val="24"/>
          <w:lang w:val="en-AU"/>
        </w:rPr>
        <w:t xml:space="preserve">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9B068E" w:rsidRPr="00595727">
        <w:rPr>
          <w:rFonts w:ascii="Times New Roman" w:hAnsi="Times New Roman"/>
          <w:sz w:val="24"/>
          <w:lang w:val="en-AU"/>
        </w:rPr>
        <w:t xml:space="preserve"> believe</w:t>
      </w:r>
      <w:r w:rsidR="00B338D4">
        <w:rPr>
          <w:rFonts w:ascii="Times New Roman" w:hAnsi="Times New Roman"/>
          <w:sz w:val="24"/>
          <w:lang w:val="en-AU"/>
        </w:rPr>
        <w:t>s</w:t>
      </w:r>
      <w:r w:rsidR="009B068E" w:rsidRPr="00595727">
        <w:rPr>
          <w:rFonts w:ascii="Times New Roman" w:hAnsi="Times New Roman"/>
          <w:sz w:val="24"/>
          <w:lang w:val="en-AU"/>
        </w:rPr>
        <w:t xml:space="preserve"> where </w:t>
      </w:r>
      <w:r w:rsidR="00B338D4">
        <w:rPr>
          <w:rFonts w:ascii="Times New Roman" w:hAnsi="Times New Roman"/>
          <w:sz w:val="24"/>
          <w:lang w:val="en-AU"/>
        </w:rPr>
        <w:t>it is</w:t>
      </w:r>
      <w:r w:rsidR="009B068E" w:rsidRPr="00595727">
        <w:rPr>
          <w:rFonts w:ascii="Times New Roman" w:hAnsi="Times New Roman"/>
          <w:sz w:val="24"/>
          <w:lang w:val="en-AU"/>
        </w:rPr>
        <w:t xml:space="preserve"> deem</w:t>
      </w:r>
      <w:r w:rsidR="00417D62">
        <w:rPr>
          <w:rFonts w:ascii="Times New Roman" w:hAnsi="Times New Roman"/>
          <w:sz w:val="24"/>
          <w:lang w:val="en-AU"/>
        </w:rPr>
        <w:t>ed</w:t>
      </w:r>
      <w:r w:rsidR="009B068E" w:rsidRPr="00595727">
        <w:rPr>
          <w:rFonts w:ascii="Times New Roman" w:hAnsi="Times New Roman"/>
          <w:sz w:val="24"/>
          <w:lang w:val="en-AU"/>
        </w:rPr>
        <w:t xml:space="preserve"> appropriate the Fund </w:t>
      </w:r>
      <w:r w:rsidR="00417D62">
        <w:rPr>
          <w:rFonts w:ascii="Times New Roman" w:hAnsi="Times New Roman"/>
          <w:sz w:val="24"/>
          <w:lang w:val="en-AU"/>
        </w:rPr>
        <w:t>may</w:t>
      </w:r>
      <w:r w:rsidR="009B068E" w:rsidRPr="00595727">
        <w:rPr>
          <w:rFonts w:ascii="Times New Roman" w:hAnsi="Times New Roman"/>
          <w:sz w:val="24"/>
          <w:lang w:val="en-AU"/>
        </w:rPr>
        <w:t xml:space="preserve"> use the </w:t>
      </w:r>
      <w:r w:rsidR="00D702F0" w:rsidRPr="00595727">
        <w:rPr>
          <w:rFonts w:ascii="Times New Roman" w:hAnsi="Times New Roman"/>
          <w:sz w:val="24"/>
          <w:lang w:val="en-AU"/>
        </w:rPr>
        <w:t>provisions und</w:t>
      </w:r>
      <w:r w:rsidR="00DF67AE" w:rsidRPr="00595727">
        <w:rPr>
          <w:rFonts w:ascii="Times New Roman" w:hAnsi="Times New Roman"/>
          <w:sz w:val="24"/>
          <w:lang w:val="en-AU"/>
        </w:rPr>
        <w:t>er</w:t>
      </w:r>
      <w:r w:rsidR="00D702F0" w:rsidRPr="00595727">
        <w:rPr>
          <w:rFonts w:ascii="Times New Roman" w:hAnsi="Times New Roman"/>
          <w:sz w:val="24"/>
          <w:lang w:val="en-AU"/>
        </w:rPr>
        <w:t xml:space="preserve"> </w:t>
      </w:r>
      <w:r w:rsidR="00D702F0" w:rsidRPr="00595727">
        <w:rPr>
          <w:rFonts w:ascii="Times New Roman" w:hAnsi="Times New Roman"/>
          <w:i/>
          <w:iCs/>
          <w:sz w:val="24"/>
          <w:lang w:val="en-AU"/>
        </w:rPr>
        <w:t>SISA s67</w:t>
      </w:r>
      <w:r w:rsidR="00D702F0" w:rsidRPr="00595727">
        <w:rPr>
          <w:rFonts w:ascii="Times New Roman" w:hAnsi="Times New Roman"/>
          <w:sz w:val="24"/>
          <w:lang w:val="en-AU"/>
        </w:rPr>
        <w:t xml:space="preserve"> </w:t>
      </w:r>
      <w:r w:rsidR="00520925" w:rsidRPr="00595727">
        <w:rPr>
          <w:rFonts w:ascii="Times New Roman" w:hAnsi="Times New Roman"/>
          <w:sz w:val="24"/>
          <w:lang w:val="en-AU"/>
        </w:rPr>
        <w:t xml:space="preserve">(or any replacement provisions) to </w:t>
      </w:r>
      <w:r w:rsidR="005E5897" w:rsidRPr="00595727">
        <w:rPr>
          <w:rFonts w:ascii="Times New Roman" w:hAnsi="Times New Roman"/>
          <w:sz w:val="24"/>
          <w:lang w:val="en-AU"/>
        </w:rPr>
        <w:t>borrow</w:t>
      </w:r>
      <w:r w:rsidR="00417D62">
        <w:rPr>
          <w:rFonts w:ascii="Times New Roman" w:hAnsi="Times New Roman"/>
          <w:sz w:val="24"/>
          <w:lang w:val="en-AU"/>
        </w:rPr>
        <w:t xml:space="preserve"> money to invest</w:t>
      </w:r>
      <w:r w:rsidR="00AF5C6E" w:rsidRPr="00595727">
        <w:rPr>
          <w:rFonts w:ascii="Times New Roman" w:hAnsi="Times New Roman"/>
          <w:sz w:val="24"/>
          <w:lang w:val="en-AU"/>
        </w:rPr>
        <w:t xml:space="preserve">. </w:t>
      </w:r>
    </w:p>
    <w:p w14:paraId="31343D23" w14:textId="3C1A42E7" w:rsidR="00843730" w:rsidRPr="00595727" w:rsidRDefault="00843730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1F66895C" w14:textId="61235F02" w:rsidR="00D4638D" w:rsidRPr="00595727" w:rsidRDefault="00843730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In using a LRBA</w:t>
      </w:r>
      <w:r w:rsidR="00624C49" w:rsidRPr="00595727">
        <w:rPr>
          <w:rFonts w:ascii="Times New Roman" w:hAnsi="Times New Roman"/>
          <w:sz w:val="24"/>
          <w:lang w:val="en-AU"/>
        </w:rPr>
        <w:t xml:space="preserve">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624C49" w:rsidRPr="00595727">
        <w:rPr>
          <w:rFonts w:ascii="Times New Roman" w:hAnsi="Times New Roman"/>
          <w:sz w:val="24"/>
          <w:lang w:val="en-AU"/>
        </w:rPr>
        <w:t xml:space="preserve"> understand</w:t>
      </w:r>
      <w:r w:rsidR="00417D62">
        <w:rPr>
          <w:rFonts w:ascii="Times New Roman" w:hAnsi="Times New Roman"/>
          <w:sz w:val="24"/>
          <w:lang w:val="en-AU"/>
        </w:rPr>
        <w:t>s</w:t>
      </w:r>
      <w:r w:rsidR="00624C49" w:rsidRPr="00595727">
        <w:rPr>
          <w:rFonts w:ascii="Times New Roman" w:hAnsi="Times New Roman"/>
          <w:sz w:val="24"/>
          <w:lang w:val="en-AU"/>
        </w:rPr>
        <w:t xml:space="preserve"> the Fund w</w:t>
      </w:r>
      <w:r w:rsidR="00417D62">
        <w:rPr>
          <w:rFonts w:ascii="Times New Roman" w:hAnsi="Times New Roman"/>
          <w:sz w:val="24"/>
          <w:lang w:val="en-AU"/>
        </w:rPr>
        <w:t>ould</w:t>
      </w:r>
      <w:r w:rsidR="00624C49" w:rsidRPr="00595727">
        <w:rPr>
          <w:rFonts w:ascii="Times New Roman" w:hAnsi="Times New Roman"/>
          <w:sz w:val="24"/>
          <w:lang w:val="en-AU"/>
        </w:rPr>
        <w:t xml:space="preserve"> be exposed to </w:t>
      </w:r>
      <w:r w:rsidR="001C4509" w:rsidRPr="00595727">
        <w:rPr>
          <w:rFonts w:ascii="Times New Roman" w:hAnsi="Times New Roman"/>
          <w:sz w:val="24"/>
          <w:lang w:val="en-AU"/>
        </w:rPr>
        <w:t>risks other than investment risk</w:t>
      </w:r>
      <w:r w:rsidR="00CD21F9" w:rsidRPr="00595727">
        <w:rPr>
          <w:rFonts w:ascii="Times New Roman" w:hAnsi="Times New Roman"/>
          <w:sz w:val="24"/>
          <w:lang w:val="en-AU"/>
        </w:rPr>
        <w:t xml:space="preserve">. However,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CD21F9" w:rsidRPr="00595727">
        <w:rPr>
          <w:rFonts w:ascii="Times New Roman" w:hAnsi="Times New Roman"/>
          <w:sz w:val="24"/>
          <w:lang w:val="en-AU"/>
        </w:rPr>
        <w:t xml:space="preserve"> </w:t>
      </w:r>
      <w:r w:rsidR="00417D62">
        <w:rPr>
          <w:rFonts w:ascii="Times New Roman" w:hAnsi="Times New Roman"/>
          <w:sz w:val="24"/>
          <w:lang w:val="en-AU"/>
        </w:rPr>
        <w:t>understand</w:t>
      </w:r>
      <w:r w:rsidR="0061193D">
        <w:rPr>
          <w:rFonts w:ascii="Times New Roman" w:hAnsi="Times New Roman"/>
          <w:sz w:val="24"/>
          <w:lang w:val="en-AU"/>
        </w:rPr>
        <w:t>s</w:t>
      </w:r>
      <w:r w:rsidR="00417D62">
        <w:rPr>
          <w:rFonts w:ascii="Times New Roman" w:hAnsi="Times New Roman"/>
          <w:sz w:val="24"/>
          <w:lang w:val="en-AU"/>
        </w:rPr>
        <w:t xml:space="preserve"> the risks</w:t>
      </w:r>
      <w:r w:rsidR="00385A42" w:rsidRPr="00595727">
        <w:rPr>
          <w:rFonts w:ascii="Times New Roman" w:hAnsi="Times New Roman"/>
          <w:sz w:val="24"/>
          <w:lang w:val="en-AU"/>
        </w:rPr>
        <w:t xml:space="preserve"> involved</w:t>
      </w:r>
      <w:r w:rsidR="008C7549" w:rsidRPr="00595727">
        <w:rPr>
          <w:rFonts w:ascii="Times New Roman" w:hAnsi="Times New Roman"/>
          <w:sz w:val="24"/>
          <w:lang w:val="en-AU"/>
        </w:rPr>
        <w:t xml:space="preserve">, and </w:t>
      </w:r>
      <w:r w:rsidR="00417D62">
        <w:rPr>
          <w:rFonts w:ascii="Times New Roman" w:hAnsi="Times New Roman"/>
          <w:sz w:val="24"/>
          <w:lang w:val="en-AU"/>
        </w:rPr>
        <w:t xml:space="preserve">where the </w:t>
      </w:r>
      <w:r w:rsidR="008C7549" w:rsidRPr="00595727">
        <w:rPr>
          <w:rFonts w:ascii="Times New Roman" w:hAnsi="Times New Roman"/>
          <w:sz w:val="24"/>
          <w:lang w:val="en-AU"/>
        </w:rPr>
        <w:t>investment</w:t>
      </w:r>
      <w:r w:rsidR="00417D62">
        <w:rPr>
          <w:rFonts w:ascii="Times New Roman" w:hAnsi="Times New Roman"/>
          <w:sz w:val="24"/>
          <w:lang w:val="en-AU"/>
        </w:rPr>
        <w:t xml:space="preserve"> </w:t>
      </w:r>
      <w:r w:rsidR="004B5C9B" w:rsidRPr="00595727">
        <w:rPr>
          <w:rFonts w:ascii="Times New Roman" w:hAnsi="Times New Roman"/>
          <w:sz w:val="24"/>
          <w:lang w:val="en-AU"/>
        </w:rPr>
        <w:t>fit</w:t>
      </w:r>
      <w:r w:rsidR="00417D62">
        <w:rPr>
          <w:rFonts w:ascii="Times New Roman" w:hAnsi="Times New Roman"/>
          <w:sz w:val="24"/>
          <w:lang w:val="en-AU"/>
        </w:rPr>
        <w:t>s</w:t>
      </w:r>
      <w:r w:rsidR="004B5C9B" w:rsidRPr="00595727">
        <w:rPr>
          <w:rFonts w:ascii="Times New Roman" w:hAnsi="Times New Roman"/>
          <w:sz w:val="24"/>
          <w:lang w:val="en-AU"/>
        </w:rPr>
        <w:t xml:space="preserve"> within the </w:t>
      </w:r>
      <w:r w:rsidR="00417D62">
        <w:rPr>
          <w:rFonts w:ascii="Times New Roman" w:hAnsi="Times New Roman"/>
          <w:sz w:val="24"/>
          <w:lang w:val="en-AU"/>
        </w:rPr>
        <w:t xml:space="preserve">type, </w:t>
      </w:r>
      <w:r w:rsidR="004B5C9B" w:rsidRPr="00595727">
        <w:rPr>
          <w:rFonts w:ascii="Times New Roman" w:hAnsi="Times New Roman"/>
          <w:sz w:val="24"/>
          <w:lang w:val="en-AU"/>
        </w:rPr>
        <w:t xml:space="preserve">class or </w:t>
      </w:r>
      <w:r w:rsidR="00417D62">
        <w:rPr>
          <w:rFonts w:ascii="Times New Roman" w:hAnsi="Times New Roman"/>
          <w:sz w:val="24"/>
          <w:lang w:val="en-AU"/>
        </w:rPr>
        <w:t>category</w:t>
      </w:r>
      <w:r w:rsidR="004B5C9B" w:rsidRPr="00595727">
        <w:rPr>
          <w:rFonts w:ascii="Times New Roman" w:hAnsi="Times New Roman"/>
          <w:sz w:val="24"/>
          <w:lang w:val="en-AU"/>
        </w:rPr>
        <w:t xml:space="preserve"> of assets</w:t>
      </w:r>
      <w:r w:rsidR="00F96161" w:rsidRPr="00595727">
        <w:rPr>
          <w:rFonts w:ascii="Times New Roman" w:hAnsi="Times New Roman"/>
          <w:sz w:val="24"/>
          <w:lang w:val="en-AU"/>
        </w:rPr>
        <w:t xml:space="preserve"> as</w:t>
      </w:r>
      <w:r w:rsidR="004B5C9B" w:rsidRPr="00595727">
        <w:rPr>
          <w:rFonts w:ascii="Times New Roman" w:hAnsi="Times New Roman"/>
          <w:sz w:val="24"/>
          <w:lang w:val="en-AU"/>
        </w:rPr>
        <w:t xml:space="preserve"> set out in the Investment Asset Selection</w:t>
      </w:r>
      <w:r w:rsidR="00B475AF" w:rsidRPr="00595727">
        <w:rPr>
          <w:rFonts w:ascii="Times New Roman" w:hAnsi="Times New Roman"/>
          <w:sz w:val="24"/>
          <w:lang w:val="en-AU"/>
        </w:rPr>
        <w:t xml:space="preserve"> section</w:t>
      </w:r>
      <w:r w:rsidR="00F96161" w:rsidRPr="00595727">
        <w:rPr>
          <w:rFonts w:ascii="Times New Roman" w:hAnsi="Times New Roman"/>
          <w:sz w:val="24"/>
          <w:lang w:val="en-AU"/>
        </w:rPr>
        <w:t xml:space="preserve"> the inv</w:t>
      </w:r>
      <w:r w:rsidR="00D4638D" w:rsidRPr="00595727">
        <w:rPr>
          <w:rFonts w:ascii="Times New Roman" w:hAnsi="Times New Roman"/>
          <w:sz w:val="24"/>
          <w:lang w:val="en-AU"/>
        </w:rPr>
        <w:t xml:space="preserve">estment is deemed appropriate by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D4638D" w:rsidRPr="00595727">
        <w:rPr>
          <w:rFonts w:ascii="Times New Roman" w:hAnsi="Times New Roman"/>
          <w:sz w:val="24"/>
          <w:lang w:val="en-AU"/>
        </w:rPr>
        <w:t>.</w:t>
      </w:r>
    </w:p>
    <w:p w14:paraId="11F99F3D" w14:textId="77777777" w:rsidR="005436C9" w:rsidRPr="00595727" w:rsidRDefault="005436C9" w:rsidP="000735E5">
      <w:pPr>
        <w:pStyle w:val="PlainText"/>
        <w:jc w:val="both"/>
        <w:rPr>
          <w:rFonts w:ascii="Times New Roman" w:hAnsi="Times New Roman"/>
          <w:b/>
          <w:sz w:val="24"/>
          <w:lang w:val="en-AU"/>
        </w:rPr>
      </w:pPr>
    </w:p>
    <w:p w14:paraId="37F09C48" w14:textId="77777777" w:rsidR="00422C63" w:rsidRPr="00595727" w:rsidRDefault="00422C63" w:rsidP="000735E5">
      <w:pPr>
        <w:pStyle w:val="PlainText"/>
        <w:jc w:val="both"/>
        <w:rPr>
          <w:rFonts w:ascii="Times New Roman" w:hAnsi="Times New Roman"/>
          <w:b/>
          <w:sz w:val="24"/>
          <w:lang w:val="en-AU"/>
        </w:rPr>
      </w:pPr>
      <w:r w:rsidRPr="00595727">
        <w:rPr>
          <w:rFonts w:ascii="Times New Roman" w:hAnsi="Times New Roman"/>
          <w:b/>
          <w:sz w:val="24"/>
          <w:lang w:val="en-AU"/>
        </w:rPr>
        <w:t>Member Insurance Considerations</w:t>
      </w:r>
    </w:p>
    <w:p w14:paraId="24A8371F" w14:textId="6E48FC6E" w:rsidR="002031DD" w:rsidRPr="00595727" w:rsidRDefault="00C27A5B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417D62">
        <w:rPr>
          <w:rFonts w:ascii="Times New Roman" w:hAnsi="Times New Roman"/>
          <w:sz w:val="24"/>
          <w:lang w:val="en-AU"/>
        </w:rPr>
        <w:t>t</w:t>
      </w:r>
      <w:r w:rsidR="00595727" w:rsidRPr="00595727">
        <w:rPr>
          <w:rFonts w:ascii="Times New Roman" w:hAnsi="Times New Roman"/>
          <w:sz w:val="24"/>
          <w:lang w:val="en-AU"/>
        </w:rPr>
        <w:t>rustee</w:t>
      </w:r>
      <w:r w:rsidRPr="00595727">
        <w:rPr>
          <w:rFonts w:ascii="Times New Roman" w:hAnsi="Times New Roman"/>
          <w:sz w:val="24"/>
          <w:lang w:val="en-AU"/>
        </w:rPr>
        <w:t xml:space="preserve"> ha</w:t>
      </w:r>
      <w:r w:rsidR="00417D62">
        <w:rPr>
          <w:rFonts w:ascii="Times New Roman" w:hAnsi="Times New Roman"/>
          <w:sz w:val="24"/>
          <w:lang w:val="en-AU"/>
        </w:rPr>
        <w:t>s</w:t>
      </w:r>
      <w:r w:rsidRPr="00595727">
        <w:rPr>
          <w:rFonts w:ascii="Times New Roman" w:hAnsi="Times New Roman"/>
          <w:sz w:val="24"/>
          <w:lang w:val="en-AU"/>
        </w:rPr>
        <w:t xml:space="preserve"> given consideration to </w:t>
      </w:r>
      <w:r w:rsidR="00CA7B57" w:rsidRPr="00595727">
        <w:rPr>
          <w:rFonts w:ascii="Times New Roman" w:hAnsi="Times New Roman"/>
          <w:sz w:val="24"/>
          <w:lang w:val="en-AU"/>
        </w:rPr>
        <w:t xml:space="preserve">member </w:t>
      </w:r>
      <w:r w:rsidRPr="00595727">
        <w:rPr>
          <w:rFonts w:ascii="Times New Roman" w:hAnsi="Times New Roman"/>
          <w:sz w:val="24"/>
          <w:lang w:val="en-AU"/>
        </w:rPr>
        <w:t>insurance</w:t>
      </w:r>
      <w:r w:rsidR="00CA7B57" w:rsidRPr="00595727">
        <w:rPr>
          <w:rFonts w:ascii="Times New Roman" w:hAnsi="Times New Roman"/>
          <w:sz w:val="24"/>
          <w:lang w:val="en-AU"/>
        </w:rPr>
        <w:t>s</w:t>
      </w:r>
      <w:r w:rsidRPr="00595727">
        <w:rPr>
          <w:rFonts w:ascii="Times New Roman" w:hAnsi="Times New Roman"/>
          <w:sz w:val="24"/>
          <w:lang w:val="en-AU"/>
        </w:rPr>
        <w:t xml:space="preserve">, including life insurance, </w:t>
      </w:r>
      <w:r w:rsidR="00366F96" w:rsidRPr="00595727">
        <w:rPr>
          <w:rFonts w:ascii="Times New Roman" w:hAnsi="Times New Roman"/>
          <w:sz w:val="24"/>
          <w:lang w:val="en-AU"/>
        </w:rPr>
        <w:t xml:space="preserve">total and permanent </w:t>
      </w:r>
      <w:r w:rsidR="00607220" w:rsidRPr="00595727">
        <w:rPr>
          <w:rFonts w:ascii="Times New Roman" w:hAnsi="Times New Roman"/>
          <w:sz w:val="24"/>
          <w:lang w:val="en-AU"/>
        </w:rPr>
        <w:t>disability</w:t>
      </w:r>
      <w:r w:rsidR="00366F96" w:rsidRPr="00595727">
        <w:rPr>
          <w:rFonts w:ascii="Times New Roman" w:hAnsi="Times New Roman"/>
          <w:sz w:val="24"/>
          <w:lang w:val="en-AU"/>
        </w:rPr>
        <w:t xml:space="preserve"> insurance</w:t>
      </w:r>
      <w:r w:rsidR="00032C25" w:rsidRPr="00595727">
        <w:rPr>
          <w:rFonts w:ascii="Times New Roman" w:hAnsi="Times New Roman"/>
          <w:sz w:val="24"/>
          <w:lang w:val="en-AU"/>
        </w:rPr>
        <w:t>, and income protection insurance</w:t>
      </w:r>
      <w:r w:rsidR="00366F96" w:rsidRPr="00595727">
        <w:rPr>
          <w:rFonts w:ascii="Times New Roman" w:hAnsi="Times New Roman"/>
          <w:sz w:val="24"/>
          <w:lang w:val="en-AU"/>
        </w:rPr>
        <w:t>.</w:t>
      </w:r>
      <w:r w:rsidR="00F51C86" w:rsidRPr="00595727">
        <w:rPr>
          <w:rFonts w:ascii="Times New Roman" w:hAnsi="Times New Roman"/>
          <w:sz w:val="24"/>
          <w:lang w:val="en-AU"/>
        </w:rPr>
        <w:t xml:space="preserve">  </w:t>
      </w:r>
      <w:r w:rsidR="002031DD"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2031DD" w:rsidRPr="00595727">
        <w:rPr>
          <w:rFonts w:ascii="Times New Roman" w:hAnsi="Times New Roman"/>
          <w:sz w:val="24"/>
          <w:lang w:val="en-AU"/>
        </w:rPr>
        <w:t xml:space="preserve"> ha</w:t>
      </w:r>
      <w:r w:rsidR="00417D62">
        <w:rPr>
          <w:rFonts w:ascii="Times New Roman" w:hAnsi="Times New Roman"/>
          <w:sz w:val="24"/>
          <w:lang w:val="en-AU"/>
        </w:rPr>
        <w:t>s</w:t>
      </w:r>
      <w:r w:rsidR="002031DD" w:rsidRPr="00595727">
        <w:rPr>
          <w:rFonts w:ascii="Times New Roman" w:hAnsi="Times New Roman"/>
          <w:sz w:val="24"/>
          <w:lang w:val="en-AU"/>
        </w:rPr>
        <w:t xml:space="preserve"> also considered:</w:t>
      </w:r>
    </w:p>
    <w:p w14:paraId="6457663E" w14:textId="77777777" w:rsidR="002031DD" w:rsidRPr="00595727" w:rsidRDefault="002031DD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07FA4B64" w14:textId="79CB58D1" w:rsidR="002031DD" w:rsidRPr="00595727" w:rsidRDefault="00826C26" w:rsidP="000735E5">
      <w:pPr>
        <w:pStyle w:val="PlainText"/>
        <w:numPr>
          <w:ilvl w:val="0"/>
          <w:numId w:val="2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levels of insurance the members have outside the </w:t>
      </w:r>
      <w:r w:rsidR="00D15D9D" w:rsidRPr="00595727">
        <w:rPr>
          <w:rFonts w:ascii="Times New Roman" w:hAnsi="Times New Roman"/>
          <w:sz w:val="24"/>
          <w:lang w:val="en-AU"/>
        </w:rPr>
        <w:t>Fund</w:t>
      </w:r>
    </w:p>
    <w:p w14:paraId="282B0044" w14:textId="72DB7200" w:rsidR="002031DD" w:rsidRPr="00595727" w:rsidRDefault="00F51C86" w:rsidP="000735E5">
      <w:pPr>
        <w:pStyle w:val="PlainText"/>
        <w:numPr>
          <w:ilvl w:val="0"/>
          <w:numId w:val="2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lastRenderedPageBreak/>
        <w:t>the stage of life of the member</w:t>
      </w:r>
      <w:r w:rsidR="00417D62">
        <w:rPr>
          <w:rFonts w:ascii="Times New Roman" w:hAnsi="Times New Roman"/>
          <w:sz w:val="24"/>
          <w:lang w:val="en-AU"/>
        </w:rPr>
        <w:t>’</w:t>
      </w:r>
      <w:r w:rsidRPr="00595727">
        <w:rPr>
          <w:rFonts w:ascii="Times New Roman" w:hAnsi="Times New Roman"/>
          <w:sz w:val="24"/>
          <w:lang w:val="en-AU"/>
        </w:rPr>
        <w:t>s and whether insurance is required or appropriate</w:t>
      </w:r>
      <w:r w:rsidR="002031DD" w:rsidRPr="00595727">
        <w:rPr>
          <w:rFonts w:ascii="Times New Roman" w:hAnsi="Times New Roman"/>
          <w:sz w:val="24"/>
          <w:lang w:val="en-AU"/>
        </w:rPr>
        <w:t>; and</w:t>
      </w:r>
    </w:p>
    <w:p w14:paraId="14B5E861" w14:textId="091B3108" w:rsidR="00EA4B43" w:rsidRDefault="00F51C86" w:rsidP="000735E5">
      <w:pPr>
        <w:pStyle w:val="PlainText"/>
        <w:numPr>
          <w:ilvl w:val="0"/>
          <w:numId w:val="2"/>
        </w:numPr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whether </w:t>
      </w:r>
      <w:r w:rsidR="005C0ADC" w:rsidRPr="00595727">
        <w:rPr>
          <w:rFonts w:ascii="Times New Roman" w:hAnsi="Times New Roman"/>
          <w:sz w:val="24"/>
          <w:lang w:val="en-AU"/>
        </w:rPr>
        <w:t xml:space="preserve">the </w:t>
      </w:r>
      <w:r w:rsidRPr="00595727">
        <w:rPr>
          <w:rFonts w:ascii="Times New Roman" w:hAnsi="Times New Roman"/>
          <w:sz w:val="24"/>
          <w:lang w:val="en-AU"/>
        </w:rPr>
        <w:t>member</w:t>
      </w:r>
      <w:r w:rsidR="005C0ADC" w:rsidRPr="00595727">
        <w:rPr>
          <w:rFonts w:ascii="Times New Roman" w:hAnsi="Times New Roman"/>
          <w:sz w:val="24"/>
          <w:lang w:val="en-AU"/>
        </w:rPr>
        <w:t>s</w:t>
      </w:r>
      <w:r w:rsidRPr="00595727">
        <w:rPr>
          <w:rFonts w:ascii="Times New Roman" w:hAnsi="Times New Roman"/>
          <w:sz w:val="24"/>
          <w:lang w:val="en-AU"/>
        </w:rPr>
        <w:t xml:space="preserve"> circumstances prohibit the ability to obtain a contract of insurance</w:t>
      </w:r>
      <w:r w:rsidR="00EA4B43" w:rsidRPr="00595727">
        <w:rPr>
          <w:rFonts w:ascii="Times New Roman" w:hAnsi="Times New Roman"/>
          <w:sz w:val="24"/>
          <w:lang w:val="en-AU"/>
        </w:rPr>
        <w:t>.</w:t>
      </w:r>
    </w:p>
    <w:p w14:paraId="7334B0FB" w14:textId="53A011E6" w:rsidR="00417D62" w:rsidRPr="0090281A" w:rsidRDefault="00417D62" w:rsidP="009F1D4F">
      <w:pPr>
        <w:pStyle w:val="PlainText"/>
        <w:numPr>
          <w:ilvl w:val="0"/>
          <w:numId w:val="2"/>
        </w:numPr>
        <w:jc w:val="both"/>
        <w:rPr>
          <w:rFonts w:ascii="Times New Roman" w:hAnsi="Times New Roman"/>
          <w:sz w:val="24"/>
          <w:lang w:val="en-AU"/>
        </w:rPr>
      </w:pPr>
      <w:r w:rsidRPr="0090281A">
        <w:rPr>
          <w:rFonts w:ascii="Times New Roman" w:hAnsi="Times New Roman"/>
          <w:sz w:val="24"/>
          <w:lang w:val="en-AU"/>
        </w:rPr>
        <w:t>In making these considerations the trustee sees no need to document th</w:t>
      </w:r>
      <w:r w:rsidR="0090281A">
        <w:rPr>
          <w:rFonts w:ascii="Times New Roman" w:hAnsi="Times New Roman"/>
          <w:sz w:val="24"/>
          <w:lang w:val="en-AU"/>
        </w:rPr>
        <w:t>em</w:t>
      </w:r>
      <w:r w:rsidRPr="0090281A">
        <w:rPr>
          <w:rFonts w:ascii="Times New Roman" w:hAnsi="Times New Roman"/>
          <w:sz w:val="24"/>
          <w:lang w:val="en-AU"/>
        </w:rPr>
        <w:t xml:space="preserve"> as it is </w:t>
      </w:r>
      <w:r w:rsidR="0090281A">
        <w:rPr>
          <w:rFonts w:ascii="Times New Roman" w:hAnsi="Times New Roman"/>
          <w:sz w:val="24"/>
          <w:lang w:val="en-AU"/>
        </w:rPr>
        <w:t xml:space="preserve">rightly </w:t>
      </w:r>
      <w:r w:rsidRPr="0090281A">
        <w:rPr>
          <w:rFonts w:ascii="Times New Roman" w:hAnsi="Times New Roman"/>
          <w:sz w:val="24"/>
          <w:lang w:val="en-AU"/>
        </w:rPr>
        <w:t xml:space="preserve">assumed the trustee and </w:t>
      </w:r>
      <w:r w:rsidR="00476239" w:rsidRPr="0090281A">
        <w:rPr>
          <w:rFonts w:ascii="Times New Roman" w:hAnsi="Times New Roman"/>
          <w:sz w:val="24"/>
          <w:lang w:val="en-AU"/>
        </w:rPr>
        <w:t>members</w:t>
      </w:r>
      <w:r w:rsidRPr="0090281A">
        <w:rPr>
          <w:rFonts w:ascii="Times New Roman" w:hAnsi="Times New Roman"/>
          <w:sz w:val="24"/>
          <w:lang w:val="en-AU"/>
        </w:rPr>
        <w:t xml:space="preserve"> have an intimate knowledge of </w:t>
      </w:r>
      <w:r w:rsidR="0090281A" w:rsidRPr="0090281A">
        <w:rPr>
          <w:rFonts w:ascii="Times New Roman" w:hAnsi="Times New Roman"/>
          <w:sz w:val="24"/>
          <w:lang w:val="en-AU"/>
        </w:rPr>
        <w:t>each other</w:t>
      </w:r>
      <w:r w:rsidR="0090281A">
        <w:rPr>
          <w:rFonts w:ascii="Times New Roman" w:hAnsi="Times New Roman"/>
          <w:sz w:val="24"/>
          <w:lang w:val="en-AU"/>
        </w:rPr>
        <w:t>’s</w:t>
      </w:r>
      <w:r w:rsidRPr="0090281A">
        <w:rPr>
          <w:rFonts w:ascii="Times New Roman" w:hAnsi="Times New Roman"/>
          <w:sz w:val="24"/>
          <w:lang w:val="en-AU"/>
        </w:rPr>
        <w:t xml:space="preserve"> financial affairs.</w:t>
      </w:r>
    </w:p>
    <w:p w14:paraId="21A08325" w14:textId="77777777" w:rsidR="00EA4B43" w:rsidRPr="00595727" w:rsidRDefault="00EA4B43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25D3D4DF" w14:textId="30C3C240" w:rsidR="006E6782" w:rsidRPr="00595727" w:rsidRDefault="008245F6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ha</w:t>
      </w:r>
      <w:r w:rsidR="0090281A">
        <w:rPr>
          <w:rFonts w:ascii="Times New Roman" w:hAnsi="Times New Roman"/>
          <w:sz w:val="24"/>
          <w:lang w:val="en-AU"/>
        </w:rPr>
        <w:t>s</w:t>
      </w:r>
      <w:r w:rsidRPr="00595727">
        <w:rPr>
          <w:rFonts w:ascii="Times New Roman" w:hAnsi="Times New Roman"/>
          <w:sz w:val="24"/>
          <w:lang w:val="en-AU"/>
        </w:rPr>
        <w:t xml:space="preserve"> decided that</w:t>
      </w:r>
      <w:r w:rsidR="006E6782" w:rsidRPr="00595727">
        <w:rPr>
          <w:rFonts w:ascii="Times New Roman" w:hAnsi="Times New Roman"/>
          <w:sz w:val="24"/>
          <w:lang w:val="en-AU"/>
        </w:rPr>
        <w:t xml:space="preserve"> it is </w:t>
      </w:r>
      <w:r w:rsidR="00094F46">
        <w:rPr>
          <w:rFonts w:ascii="Times New Roman" w:hAnsi="Times New Roman"/>
          <w:sz w:val="24"/>
          <w:lang w:val="en-AU"/>
        </w:rPr>
        <w:t>appropriate that</w:t>
      </w:r>
      <w:r w:rsidR="006E6782" w:rsidRPr="00595727">
        <w:rPr>
          <w:rFonts w:ascii="Times New Roman" w:hAnsi="Times New Roman"/>
          <w:sz w:val="24"/>
          <w:lang w:val="en-AU"/>
        </w:rPr>
        <w:t xml:space="preserve"> each individual member decide on the type and </w:t>
      </w:r>
      <w:r w:rsidR="00246324" w:rsidRPr="00595727">
        <w:rPr>
          <w:rFonts w:ascii="Times New Roman" w:hAnsi="Times New Roman"/>
          <w:sz w:val="24"/>
          <w:lang w:val="en-AU"/>
        </w:rPr>
        <w:t>level</w:t>
      </w:r>
      <w:r w:rsidR="006E6782" w:rsidRPr="00595727">
        <w:rPr>
          <w:rFonts w:ascii="Times New Roman" w:hAnsi="Times New Roman"/>
          <w:sz w:val="24"/>
          <w:lang w:val="en-AU"/>
        </w:rPr>
        <w:t xml:space="preserve"> of insurance</w:t>
      </w:r>
      <w:r w:rsidR="009665D9">
        <w:rPr>
          <w:rFonts w:ascii="Times New Roman" w:hAnsi="Times New Roman"/>
          <w:sz w:val="24"/>
          <w:lang w:val="en-AU"/>
        </w:rPr>
        <w:t xml:space="preserve"> they should have</w:t>
      </w:r>
      <w:r w:rsidR="006E6782" w:rsidRPr="00595727">
        <w:rPr>
          <w:rFonts w:ascii="Times New Roman" w:hAnsi="Times New Roman"/>
          <w:sz w:val="24"/>
          <w:lang w:val="en-AU"/>
        </w:rPr>
        <w:t xml:space="preserve">, and how that insurance should be held.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6E6782" w:rsidRPr="00595727">
        <w:rPr>
          <w:rFonts w:ascii="Times New Roman" w:hAnsi="Times New Roman"/>
          <w:sz w:val="24"/>
          <w:lang w:val="en-AU"/>
        </w:rPr>
        <w:t xml:space="preserve"> will take all reasonable steps to obtain insurance on a member should they request it. However,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6E6782" w:rsidRPr="00595727">
        <w:rPr>
          <w:rFonts w:ascii="Times New Roman" w:hAnsi="Times New Roman"/>
          <w:sz w:val="24"/>
          <w:lang w:val="en-AU"/>
        </w:rPr>
        <w:t xml:space="preserve"> </w:t>
      </w:r>
      <w:r w:rsidR="00246324" w:rsidRPr="00595727">
        <w:rPr>
          <w:rFonts w:ascii="Times New Roman" w:hAnsi="Times New Roman"/>
          <w:sz w:val="24"/>
          <w:lang w:val="en-AU"/>
        </w:rPr>
        <w:t>believes</w:t>
      </w:r>
      <w:r w:rsidR="006E6782" w:rsidRPr="00595727">
        <w:rPr>
          <w:rFonts w:ascii="Times New Roman" w:hAnsi="Times New Roman"/>
          <w:sz w:val="24"/>
          <w:lang w:val="en-AU"/>
        </w:rPr>
        <w:t xml:space="preserve"> that i</w:t>
      </w:r>
      <w:r w:rsidR="005C0ADC" w:rsidRPr="00595727">
        <w:rPr>
          <w:rFonts w:ascii="Times New Roman" w:hAnsi="Times New Roman"/>
          <w:sz w:val="24"/>
          <w:lang w:val="en-AU"/>
        </w:rPr>
        <w:t>t</w:t>
      </w:r>
      <w:r w:rsidR="006E6782" w:rsidRPr="00595727">
        <w:rPr>
          <w:rFonts w:ascii="Times New Roman" w:hAnsi="Times New Roman"/>
          <w:sz w:val="24"/>
          <w:lang w:val="en-AU"/>
        </w:rPr>
        <w:t xml:space="preserve"> would be more appropriate and suitable for the </w:t>
      </w:r>
      <w:r w:rsidR="00476239" w:rsidRPr="00595727">
        <w:rPr>
          <w:rFonts w:ascii="Times New Roman" w:hAnsi="Times New Roman"/>
          <w:sz w:val="24"/>
          <w:lang w:val="en-AU"/>
        </w:rPr>
        <w:t>member</w:t>
      </w:r>
      <w:r w:rsidR="00476239">
        <w:rPr>
          <w:rFonts w:ascii="Times New Roman" w:hAnsi="Times New Roman"/>
          <w:sz w:val="24"/>
          <w:lang w:val="en-AU"/>
        </w:rPr>
        <w:t>s</w:t>
      </w:r>
      <w:r w:rsidR="006E6782" w:rsidRPr="00595727">
        <w:rPr>
          <w:rFonts w:ascii="Times New Roman" w:hAnsi="Times New Roman"/>
          <w:sz w:val="24"/>
          <w:lang w:val="en-AU"/>
        </w:rPr>
        <w:t xml:space="preserve"> to make the necessary </w:t>
      </w:r>
      <w:r w:rsidR="009C5245" w:rsidRPr="00595727">
        <w:rPr>
          <w:rFonts w:ascii="Times New Roman" w:hAnsi="Times New Roman"/>
          <w:sz w:val="24"/>
          <w:lang w:val="en-AU"/>
        </w:rPr>
        <w:t>enquires and</w:t>
      </w:r>
      <w:r w:rsidR="006E6782" w:rsidRPr="00595727">
        <w:rPr>
          <w:rFonts w:ascii="Times New Roman" w:hAnsi="Times New Roman"/>
          <w:sz w:val="24"/>
          <w:lang w:val="en-AU"/>
        </w:rPr>
        <w:t xml:space="preserve"> obtain suitable quotes </w:t>
      </w:r>
      <w:r w:rsidR="0090281A">
        <w:rPr>
          <w:rFonts w:ascii="Times New Roman" w:hAnsi="Times New Roman"/>
          <w:sz w:val="24"/>
          <w:lang w:val="en-AU"/>
        </w:rPr>
        <w:t>of</w:t>
      </w:r>
      <w:r w:rsidR="006E6782" w:rsidRPr="00595727">
        <w:rPr>
          <w:rFonts w:ascii="Times New Roman" w:hAnsi="Times New Roman"/>
          <w:sz w:val="24"/>
          <w:lang w:val="en-AU"/>
        </w:rPr>
        <w:t xml:space="preserve"> insurance before requesting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6E6782" w:rsidRPr="00595727">
        <w:rPr>
          <w:rFonts w:ascii="Times New Roman" w:hAnsi="Times New Roman"/>
          <w:sz w:val="24"/>
          <w:lang w:val="en-AU"/>
        </w:rPr>
        <w:t xml:space="preserve"> take out a</w:t>
      </w:r>
      <w:r w:rsidR="003C300C" w:rsidRPr="00595727">
        <w:rPr>
          <w:rFonts w:ascii="Times New Roman" w:hAnsi="Times New Roman"/>
          <w:sz w:val="24"/>
          <w:lang w:val="en-AU"/>
        </w:rPr>
        <w:t>n insurance</w:t>
      </w:r>
      <w:r w:rsidR="006E6782" w:rsidRPr="00595727">
        <w:rPr>
          <w:rFonts w:ascii="Times New Roman" w:hAnsi="Times New Roman"/>
          <w:sz w:val="24"/>
          <w:lang w:val="en-AU"/>
        </w:rPr>
        <w:t xml:space="preserve"> policy on th</w:t>
      </w:r>
      <w:r w:rsidR="0090281A">
        <w:rPr>
          <w:rFonts w:ascii="Times New Roman" w:hAnsi="Times New Roman"/>
          <w:sz w:val="24"/>
          <w:lang w:val="en-AU"/>
        </w:rPr>
        <w:t>e</w:t>
      </w:r>
      <w:r w:rsidR="00A1271E">
        <w:rPr>
          <w:rFonts w:ascii="Times New Roman" w:hAnsi="Times New Roman"/>
          <w:sz w:val="24"/>
          <w:lang w:val="en-AU"/>
        </w:rPr>
        <w:t>ir behalf</w:t>
      </w:r>
      <w:r w:rsidR="006E6782" w:rsidRPr="00595727">
        <w:rPr>
          <w:rFonts w:ascii="Times New Roman" w:hAnsi="Times New Roman"/>
          <w:sz w:val="24"/>
          <w:lang w:val="en-AU"/>
        </w:rPr>
        <w:t>.</w:t>
      </w:r>
    </w:p>
    <w:p w14:paraId="28424922" w14:textId="77777777" w:rsidR="0096249B" w:rsidRPr="00595727" w:rsidRDefault="0096249B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179136EB" w14:textId="5384C9E5" w:rsidR="00631D58" w:rsidRPr="00595727" w:rsidRDefault="006E6782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Fund currently </w:t>
      </w:r>
      <w:r w:rsidR="00246324" w:rsidRPr="00595727">
        <w:rPr>
          <w:rFonts w:ascii="Times New Roman" w:hAnsi="Times New Roman"/>
          <w:sz w:val="24"/>
          <w:lang w:val="en-AU"/>
        </w:rPr>
        <w:t xml:space="preserve">holds the following member insurance policies; </w:t>
      </w:r>
    </w:p>
    <w:p w14:paraId="38F49E5A" w14:textId="77777777" w:rsidR="00631D58" w:rsidRPr="00595727" w:rsidRDefault="00631D58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3544"/>
        <w:gridCol w:w="3969"/>
        <w:gridCol w:w="1843"/>
      </w:tblGrid>
      <w:tr w:rsidR="008245F6" w:rsidRPr="00595727" w14:paraId="50F8C9C2" w14:textId="77777777" w:rsidTr="00246D6E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6BB964" w14:textId="77777777" w:rsidR="008245F6" w:rsidRPr="00595727" w:rsidRDefault="008245F6" w:rsidP="000735E5">
            <w:pPr>
              <w:jc w:val="both"/>
              <w:rPr>
                <w:b/>
                <w:bCs/>
                <w:sz w:val="24"/>
                <w:szCs w:val="24"/>
                <w:lang w:eastAsia="en-AU"/>
              </w:rPr>
            </w:pPr>
            <w:r w:rsidRPr="00595727">
              <w:rPr>
                <w:b/>
                <w:bCs/>
                <w:sz w:val="24"/>
                <w:szCs w:val="24"/>
                <w:lang w:eastAsia="en-AU"/>
              </w:rPr>
              <w:t>Member name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B3EAE0" w14:textId="77777777" w:rsidR="008245F6" w:rsidRPr="00595727" w:rsidRDefault="008245F6" w:rsidP="000735E5">
            <w:pPr>
              <w:jc w:val="both"/>
              <w:rPr>
                <w:b/>
                <w:bCs/>
                <w:sz w:val="24"/>
                <w:szCs w:val="24"/>
                <w:lang w:eastAsia="en-AU"/>
              </w:rPr>
            </w:pPr>
            <w:r w:rsidRPr="00595727">
              <w:rPr>
                <w:b/>
                <w:bCs/>
                <w:sz w:val="24"/>
                <w:szCs w:val="24"/>
                <w:lang w:eastAsia="en-AU"/>
              </w:rPr>
              <w:t>Insurance type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465A09" w14:textId="77777777" w:rsidR="008245F6" w:rsidRPr="00595727" w:rsidRDefault="008245F6" w:rsidP="000735E5">
            <w:pPr>
              <w:jc w:val="both"/>
              <w:rPr>
                <w:b/>
                <w:bCs/>
                <w:sz w:val="24"/>
                <w:szCs w:val="24"/>
                <w:lang w:eastAsia="en-AU"/>
              </w:rPr>
            </w:pPr>
            <w:r w:rsidRPr="00595727">
              <w:rPr>
                <w:b/>
                <w:bCs/>
                <w:sz w:val="24"/>
                <w:szCs w:val="24"/>
                <w:lang w:eastAsia="en-AU"/>
              </w:rPr>
              <w:t>Current level of cover</w:t>
            </w:r>
          </w:p>
        </w:tc>
      </w:tr>
      <w:tr w:rsidR="008245F6" w:rsidRPr="00595727" w14:paraId="3DE28CF3" w14:textId="77777777" w:rsidTr="00246D6E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040B" w14:textId="77777777" w:rsidR="008245F6" w:rsidRPr="00595727" w:rsidRDefault="008245F6" w:rsidP="000735E5">
            <w:pPr>
              <w:jc w:val="both"/>
              <w:rPr>
                <w:sz w:val="24"/>
                <w:szCs w:val="24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21C4" w14:textId="77777777" w:rsidR="008245F6" w:rsidRPr="00595727" w:rsidRDefault="008245F6" w:rsidP="000735E5">
            <w:pPr>
              <w:jc w:val="both"/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3B23" w14:textId="77777777" w:rsidR="008245F6" w:rsidRPr="00595727" w:rsidRDefault="008245F6" w:rsidP="000735E5">
            <w:pPr>
              <w:jc w:val="both"/>
              <w:rPr>
                <w:sz w:val="24"/>
                <w:szCs w:val="24"/>
                <w:lang w:eastAsia="en-AU"/>
              </w:rPr>
            </w:pPr>
          </w:p>
        </w:tc>
      </w:tr>
      <w:tr w:rsidR="002756E9" w:rsidRPr="00595727" w14:paraId="5BA9FB33" w14:textId="77777777" w:rsidTr="00246D6E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356F" w14:textId="77777777" w:rsidR="002756E9" w:rsidRPr="00595727" w:rsidRDefault="002756E9" w:rsidP="000735E5">
            <w:pPr>
              <w:jc w:val="both"/>
              <w:rPr>
                <w:sz w:val="24"/>
                <w:szCs w:val="24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CC00" w14:textId="77777777" w:rsidR="002756E9" w:rsidRPr="00595727" w:rsidRDefault="002756E9" w:rsidP="000735E5">
            <w:pPr>
              <w:jc w:val="both"/>
              <w:rPr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EC52" w14:textId="77777777" w:rsidR="002756E9" w:rsidRPr="00595727" w:rsidRDefault="002756E9" w:rsidP="000735E5">
            <w:pPr>
              <w:jc w:val="both"/>
              <w:rPr>
                <w:sz w:val="24"/>
                <w:szCs w:val="24"/>
                <w:lang w:eastAsia="en-AU"/>
              </w:rPr>
            </w:pPr>
          </w:p>
        </w:tc>
      </w:tr>
    </w:tbl>
    <w:p w14:paraId="37461AF2" w14:textId="77777777" w:rsidR="00631D58" w:rsidRPr="00595727" w:rsidRDefault="00631D58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1784997F" w14:textId="20DA52DD" w:rsidR="007512CB" w:rsidRPr="00595727" w:rsidRDefault="0024632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ha</w:t>
      </w:r>
      <w:r w:rsidR="00D352E5">
        <w:rPr>
          <w:rFonts w:ascii="Times New Roman" w:hAnsi="Times New Roman"/>
          <w:sz w:val="24"/>
          <w:lang w:val="en-AU"/>
        </w:rPr>
        <w:t>s</w:t>
      </w:r>
      <w:r w:rsidR="00582562" w:rsidRPr="00595727">
        <w:rPr>
          <w:rFonts w:ascii="Times New Roman" w:hAnsi="Times New Roman"/>
          <w:sz w:val="24"/>
          <w:lang w:val="en-AU"/>
        </w:rPr>
        <w:t xml:space="preserve"> considering all matters outlined above, </w:t>
      </w:r>
      <w:r w:rsidRPr="00595727">
        <w:rPr>
          <w:rFonts w:ascii="Times New Roman" w:hAnsi="Times New Roman"/>
          <w:sz w:val="24"/>
          <w:lang w:val="en-AU"/>
        </w:rPr>
        <w:t>and any requests, and believes it has met it</w:t>
      </w:r>
      <w:r w:rsidR="00EB4F0B" w:rsidRPr="00595727">
        <w:rPr>
          <w:rFonts w:ascii="Times New Roman" w:hAnsi="Times New Roman"/>
          <w:sz w:val="24"/>
          <w:lang w:val="en-AU"/>
        </w:rPr>
        <w:t>s</w:t>
      </w:r>
      <w:r w:rsidRPr="00595727">
        <w:rPr>
          <w:rFonts w:ascii="Times New Roman" w:hAnsi="Times New Roman"/>
          <w:sz w:val="24"/>
          <w:lang w:val="en-AU"/>
        </w:rPr>
        <w:t xml:space="preserve"> obligation regarding member insurances</w:t>
      </w:r>
      <w:r w:rsidR="00631D58" w:rsidRPr="00595727">
        <w:rPr>
          <w:rFonts w:ascii="Times New Roman" w:hAnsi="Times New Roman"/>
          <w:sz w:val="24"/>
          <w:lang w:val="en-AU"/>
        </w:rPr>
        <w:t>.</w:t>
      </w:r>
      <w:r w:rsidR="00EA4B43" w:rsidRPr="00595727">
        <w:rPr>
          <w:rFonts w:ascii="Times New Roman" w:hAnsi="Times New Roman"/>
          <w:sz w:val="24"/>
          <w:lang w:val="en-AU"/>
        </w:rPr>
        <w:t xml:space="preserve"> </w:t>
      </w:r>
    </w:p>
    <w:p w14:paraId="55015FF9" w14:textId="77777777" w:rsidR="00366F96" w:rsidRPr="00595727" w:rsidRDefault="00366F96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05766D6E" w14:textId="3EA391EE" w:rsidR="00AC6BF2" w:rsidRDefault="00AC6BF2" w:rsidP="000735E5">
      <w:pPr>
        <w:pStyle w:val="PlainText"/>
        <w:jc w:val="both"/>
        <w:rPr>
          <w:rFonts w:ascii="Times New Roman" w:hAnsi="Times New Roman"/>
          <w:b/>
          <w:sz w:val="24"/>
          <w:lang w:val="en-AU"/>
        </w:rPr>
      </w:pPr>
      <w:r>
        <w:rPr>
          <w:rFonts w:ascii="Times New Roman" w:hAnsi="Times New Roman"/>
          <w:b/>
          <w:sz w:val="24"/>
          <w:lang w:val="en-AU"/>
        </w:rPr>
        <w:t>Investment ranges:</w:t>
      </w:r>
    </w:p>
    <w:p w14:paraId="267EBF3A" w14:textId="2C860392" w:rsidR="00AC6BF2" w:rsidRDefault="00AC6BF2" w:rsidP="000735E5">
      <w:pPr>
        <w:pStyle w:val="PlainText"/>
        <w:jc w:val="both"/>
        <w:rPr>
          <w:rFonts w:ascii="Times New Roman" w:hAnsi="Times New Roman"/>
          <w:bCs/>
          <w:sz w:val="24"/>
          <w:lang w:val="en-AU"/>
        </w:rPr>
      </w:pPr>
      <w:r>
        <w:rPr>
          <w:rFonts w:ascii="Times New Roman" w:hAnsi="Times New Roman"/>
          <w:bCs/>
          <w:sz w:val="24"/>
          <w:lang w:val="en-AU"/>
        </w:rPr>
        <w:t>The below investment rangers are only an indicative guide as to how the Fund may implement the Investment Strategy, and do not form a part of, and are not prescriptive as to the Fund’s Investment Strategy.</w:t>
      </w:r>
    </w:p>
    <w:p w14:paraId="2B1B7D61" w14:textId="0301E63E" w:rsidR="00AC6BF2" w:rsidRDefault="00AC6BF2" w:rsidP="000735E5">
      <w:pPr>
        <w:pStyle w:val="PlainText"/>
        <w:jc w:val="both"/>
        <w:rPr>
          <w:rFonts w:ascii="Times New Roman" w:hAnsi="Times New Roman"/>
          <w:bCs/>
          <w:sz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545"/>
      </w:tblGrid>
      <w:tr w:rsidR="00AC6BF2" w14:paraId="1864DDF5" w14:textId="77777777" w:rsidTr="00AC6BF2">
        <w:tc>
          <w:tcPr>
            <w:tcW w:w="4815" w:type="dxa"/>
          </w:tcPr>
          <w:p w14:paraId="3D34E860" w14:textId="00C9DD6A" w:rsidR="00AC6BF2" w:rsidRPr="00AC6BF2" w:rsidRDefault="00AC6BF2" w:rsidP="000735E5">
            <w:pPr>
              <w:pStyle w:val="PlainText"/>
              <w:jc w:val="both"/>
              <w:rPr>
                <w:rFonts w:ascii="Times New Roman" w:hAnsi="Times New Roman"/>
                <w:b/>
                <w:sz w:val="24"/>
                <w:lang w:val="en-AU"/>
              </w:rPr>
            </w:pPr>
            <w:r w:rsidRPr="00AC6BF2">
              <w:rPr>
                <w:rFonts w:ascii="Times New Roman" w:hAnsi="Times New Roman"/>
                <w:b/>
                <w:sz w:val="24"/>
                <w:lang w:val="en-AU"/>
              </w:rPr>
              <w:t>Type, class or category of investment</w:t>
            </w:r>
          </w:p>
        </w:tc>
        <w:tc>
          <w:tcPr>
            <w:tcW w:w="2268" w:type="dxa"/>
          </w:tcPr>
          <w:p w14:paraId="31C36FE3" w14:textId="52747E42" w:rsidR="00AC6BF2" w:rsidRPr="00AC6BF2" w:rsidRDefault="00AC6BF2" w:rsidP="000735E5">
            <w:pPr>
              <w:pStyle w:val="PlainText"/>
              <w:jc w:val="both"/>
              <w:rPr>
                <w:rFonts w:ascii="Times New Roman" w:hAnsi="Times New Roman"/>
                <w:b/>
                <w:sz w:val="24"/>
                <w:lang w:val="en-AU"/>
              </w:rPr>
            </w:pPr>
            <w:r w:rsidRPr="00AC6BF2">
              <w:rPr>
                <w:rFonts w:ascii="Times New Roman" w:hAnsi="Times New Roman"/>
                <w:b/>
                <w:sz w:val="24"/>
                <w:lang w:val="en-AU"/>
              </w:rPr>
              <w:t>Range</w:t>
            </w:r>
            <w:r w:rsidR="00DB4F9A">
              <w:rPr>
                <w:rFonts w:ascii="Times New Roman" w:hAnsi="Times New Roman"/>
                <w:b/>
                <w:sz w:val="24"/>
                <w:lang w:val="en-AU"/>
              </w:rPr>
              <w:t xml:space="preserve"> %</w:t>
            </w:r>
          </w:p>
        </w:tc>
        <w:tc>
          <w:tcPr>
            <w:tcW w:w="2545" w:type="dxa"/>
          </w:tcPr>
          <w:p w14:paraId="31A8161B" w14:textId="130819F4" w:rsidR="00AC6BF2" w:rsidRPr="00AC6BF2" w:rsidRDefault="00AC6BF2" w:rsidP="000735E5">
            <w:pPr>
              <w:pStyle w:val="PlainText"/>
              <w:jc w:val="both"/>
              <w:rPr>
                <w:rFonts w:ascii="Times New Roman" w:hAnsi="Times New Roman"/>
                <w:b/>
                <w:sz w:val="24"/>
                <w:lang w:val="en-AU"/>
              </w:rPr>
            </w:pPr>
            <w:r w:rsidRPr="00AC6BF2">
              <w:rPr>
                <w:rFonts w:ascii="Times New Roman" w:hAnsi="Times New Roman"/>
                <w:b/>
                <w:sz w:val="24"/>
                <w:lang w:val="en-AU"/>
              </w:rPr>
              <w:t>Benchmark</w:t>
            </w:r>
            <w:r w:rsidR="00DB4F9A">
              <w:rPr>
                <w:rFonts w:ascii="Times New Roman" w:hAnsi="Times New Roman"/>
                <w:b/>
                <w:sz w:val="24"/>
                <w:lang w:val="en-AU"/>
              </w:rPr>
              <w:t xml:space="preserve"> %</w:t>
            </w:r>
          </w:p>
        </w:tc>
      </w:tr>
      <w:tr w:rsidR="00AC6BF2" w14:paraId="024CE30D" w14:textId="77777777" w:rsidTr="00AC6BF2">
        <w:tc>
          <w:tcPr>
            <w:tcW w:w="4815" w:type="dxa"/>
          </w:tcPr>
          <w:p w14:paraId="70A3B2CD" w14:textId="754DB752" w:rsidR="00AC6BF2" w:rsidRDefault="00AC6BF2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Australian listed shares</w:t>
            </w:r>
          </w:p>
        </w:tc>
        <w:tc>
          <w:tcPr>
            <w:tcW w:w="2268" w:type="dxa"/>
          </w:tcPr>
          <w:p w14:paraId="530F6885" w14:textId="58A5EC84" w:rsidR="00AC6BF2" w:rsidRDefault="00DB4F9A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 xml:space="preserve">0 </w:t>
            </w:r>
            <w:r w:rsidR="00D217B8">
              <w:rPr>
                <w:rFonts w:ascii="Times New Roman" w:hAnsi="Times New Roman"/>
                <w:bCs/>
                <w:sz w:val="24"/>
                <w:lang w:val="en-AU"/>
              </w:rPr>
              <w:t>to</w:t>
            </w:r>
            <w:r>
              <w:rPr>
                <w:rFonts w:ascii="Times New Roman" w:hAnsi="Times New Roman"/>
                <w:bCs/>
                <w:sz w:val="24"/>
                <w:lang w:val="en-AU"/>
              </w:rPr>
              <w:t xml:space="preserve"> 80</w:t>
            </w:r>
          </w:p>
        </w:tc>
        <w:tc>
          <w:tcPr>
            <w:tcW w:w="2545" w:type="dxa"/>
          </w:tcPr>
          <w:p w14:paraId="11298E83" w14:textId="1991C26D" w:rsidR="00AC6BF2" w:rsidRDefault="00DB4F9A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75</w:t>
            </w:r>
          </w:p>
        </w:tc>
      </w:tr>
      <w:tr w:rsidR="00AC6BF2" w14:paraId="348C8264" w14:textId="77777777" w:rsidTr="00AC6BF2">
        <w:tc>
          <w:tcPr>
            <w:tcW w:w="4815" w:type="dxa"/>
          </w:tcPr>
          <w:p w14:paraId="5AAF2AAF" w14:textId="0B4FD165" w:rsidR="00AC6BF2" w:rsidRDefault="00DB4F9A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Fixed interest</w:t>
            </w:r>
            <w:r w:rsidR="00E05120">
              <w:rPr>
                <w:rFonts w:ascii="Times New Roman" w:hAnsi="Times New Roman"/>
                <w:bCs/>
                <w:sz w:val="24"/>
                <w:lang w:val="en-AU"/>
              </w:rPr>
              <w:t xml:space="preserve"> and cash investments</w:t>
            </w:r>
          </w:p>
        </w:tc>
        <w:tc>
          <w:tcPr>
            <w:tcW w:w="2268" w:type="dxa"/>
          </w:tcPr>
          <w:p w14:paraId="0D0567ED" w14:textId="706F7099" w:rsidR="00AC6BF2" w:rsidRDefault="00D217B8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0 to 50</w:t>
            </w:r>
          </w:p>
        </w:tc>
        <w:tc>
          <w:tcPr>
            <w:tcW w:w="2545" w:type="dxa"/>
          </w:tcPr>
          <w:p w14:paraId="2370AC3E" w14:textId="069F5CA7" w:rsidR="00AC6BF2" w:rsidRDefault="00111749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10</w:t>
            </w:r>
          </w:p>
        </w:tc>
      </w:tr>
      <w:tr w:rsidR="00AC6BF2" w14:paraId="32782207" w14:textId="77777777" w:rsidTr="00AC6BF2">
        <w:tc>
          <w:tcPr>
            <w:tcW w:w="4815" w:type="dxa"/>
          </w:tcPr>
          <w:p w14:paraId="0D731531" w14:textId="73880C77" w:rsidR="00AC6BF2" w:rsidRDefault="00DB4F9A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Managed investments</w:t>
            </w:r>
          </w:p>
        </w:tc>
        <w:tc>
          <w:tcPr>
            <w:tcW w:w="2268" w:type="dxa"/>
          </w:tcPr>
          <w:p w14:paraId="1300AAA2" w14:textId="147DA9A8" w:rsidR="00AC6BF2" w:rsidRDefault="00D217B8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 xml:space="preserve">0 to </w:t>
            </w:r>
            <w:r w:rsidR="00D177C7">
              <w:rPr>
                <w:rFonts w:ascii="Times New Roman" w:hAnsi="Times New Roman"/>
                <w:bCs/>
                <w:sz w:val="24"/>
                <w:lang w:val="en-AU"/>
              </w:rPr>
              <w:t>80</w:t>
            </w:r>
          </w:p>
        </w:tc>
        <w:tc>
          <w:tcPr>
            <w:tcW w:w="2545" w:type="dxa"/>
          </w:tcPr>
          <w:p w14:paraId="1B9EB450" w14:textId="77777777" w:rsidR="00AC6BF2" w:rsidRDefault="00AC6BF2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</w:p>
        </w:tc>
      </w:tr>
      <w:tr w:rsidR="00AC6BF2" w14:paraId="13F807C9" w14:textId="77777777" w:rsidTr="00AC6BF2">
        <w:tc>
          <w:tcPr>
            <w:tcW w:w="4815" w:type="dxa"/>
          </w:tcPr>
          <w:p w14:paraId="45BE2C87" w14:textId="7D4DF56C" w:rsidR="00AC6BF2" w:rsidRDefault="00DB4F9A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Property</w:t>
            </w:r>
            <w:r w:rsidR="00F12B58">
              <w:rPr>
                <w:rFonts w:ascii="Times New Roman" w:hAnsi="Times New Roman"/>
                <w:bCs/>
                <w:sz w:val="24"/>
                <w:lang w:val="en-AU"/>
              </w:rPr>
              <w:t xml:space="preserve"> (direct or indirect)</w:t>
            </w:r>
          </w:p>
        </w:tc>
        <w:tc>
          <w:tcPr>
            <w:tcW w:w="2268" w:type="dxa"/>
          </w:tcPr>
          <w:p w14:paraId="2BBF038C" w14:textId="50971307" w:rsidR="00AC6BF2" w:rsidRDefault="00D177C7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0 to 90</w:t>
            </w:r>
          </w:p>
        </w:tc>
        <w:tc>
          <w:tcPr>
            <w:tcW w:w="2545" w:type="dxa"/>
          </w:tcPr>
          <w:p w14:paraId="59F7D6CB" w14:textId="77777777" w:rsidR="00AC6BF2" w:rsidRDefault="00AC6BF2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</w:p>
        </w:tc>
      </w:tr>
      <w:tr w:rsidR="00AC6BF2" w14:paraId="782FB2D2" w14:textId="77777777" w:rsidTr="00AC6BF2">
        <w:tc>
          <w:tcPr>
            <w:tcW w:w="4815" w:type="dxa"/>
          </w:tcPr>
          <w:p w14:paraId="2D4F5BEC" w14:textId="1A016F1C" w:rsidR="00AC6BF2" w:rsidRDefault="00D177C7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International shares</w:t>
            </w:r>
          </w:p>
        </w:tc>
        <w:tc>
          <w:tcPr>
            <w:tcW w:w="2268" w:type="dxa"/>
          </w:tcPr>
          <w:p w14:paraId="58864586" w14:textId="58B6AD26" w:rsidR="00AC6BF2" w:rsidRDefault="00693D83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0 to 30</w:t>
            </w:r>
          </w:p>
        </w:tc>
        <w:tc>
          <w:tcPr>
            <w:tcW w:w="2545" w:type="dxa"/>
          </w:tcPr>
          <w:p w14:paraId="322608E3" w14:textId="0D1B25E3" w:rsidR="00AC6BF2" w:rsidRDefault="00111749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15</w:t>
            </w:r>
          </w:p>
        </w:tc>
      </w:tr>
      <w:tr w:rsidR="00F12B58" w14:paraId="0165B25F" w14:textId="77777777" w:rsidTr="00AC6BF2">
        <w:tc>
          <w:tcPr>
            <w:tcW w:w="4815" w:type="dxa"/>
          </w:tcPr>
          <w:p w14:paraId="74288CD3" w14:textId="43795F0E" w:rsidR="00F12B58" w:rsidRDefault="00693D83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Unlisted shares</w:t>
            </w:r>
          </w:p>
        </w:tc>
        <w:tc>
          <w:tcPr>
            <w:tcW w:w="2268" w:type="dxa"/>
          </w:tcPr>
          <w:p w14:paraId="52AF5EFB" w14:textId="25AC3200" w:rsidR="00F12B58" w:rsidRDefault="00693D83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lang w:val="en-AU"/>
              </w:rPr>
              <w:t>0 to 50</w:t>
            </w:r>
          </w:p>
        </w:tc>
        <w:tc>
          <w:tcPr>
            <w:tcW w:w="2545" w:type="dxa"/>
          </w:tcPr>
          <w:p w14:paraId="2CDBA56B" w14:textId="77777777" w:rsidR="00F12B58" w:rsidRDefault="00F12B58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</w:p>
        </w:tc>
      </w:tr>
      <w:tr w:rsidR="00F12B58" w14:paraId="4CCC9F29" w14:textId="77777777" w:rsidTr="00AC6BF2">
        <w:tc>
          <w:tcPr>
            <w:tcW w:w="4815" w:type="dxa"/>
          </w:tcPr>
          <w:p w14:paraId="0E150CA7" w14:textId="77777777" w:rsidR="00F12B58" w:rsidRDefault="00F12B58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</w:p>
        </w:tc>
        <w:tc>
          <w:tcPr>
            <w:tcW w:w="2268" w:type="dxa"/>
          </w:tcPr>
          <w:p w14:paraId="58931B76" w14:textId="77777777" w:rsidR="00F12B58" w:rsidRDefault="00F12B58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</w:p>
        </w:tc>
        <w:tc>
          <w:tcPr>
            <w:tcW w:w="2545" w:type="dxa"/>
          </w:tcPr>
          <w:p w14:paraId="1E9171EF" w14:textId="77777777" w:rsidR="00F12B58" w:rsidRDefault="00F12B58" w:rsidP="000735E5"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lang w:val="en-AU"/>
              </w:rPr>
            </w:pPr>
          </w:p>
        </w:tc>
      </w:tr>
    </w:tbl>
    <w:p w14:paraId="7AEA94B0" w14:textId="77777777" w:rsidR="00AC6BF2" w:rsidRPr="00AC6BF2" w:rsidRDefault="00AC6BF2" w:rsidP="000735E5">
      <w:pPr>
        <w:pStyle w:val="PlainText"/>
        <w:jc w:val="both"/>
        <w:rPr>
          <w:rFonts w:ascii="Times New Roman" w:hAnsi="Times New Roman"/>
          <w:bCs/>
          <w:sz w:val="24"/>
          <w:lang w:val="en-AU"/>
        </w:rPr>
      </w:pPr>
    </w:p>
    <w:p w14:paraId="30CBAE32" w14:textId="38BB5763" w:rsidR="00B94B80" w:rsidRPr="00595727" w:rsidRDefault="00B94B80" w:rsidP="000735E5">
      <w:pPr>
        <w:pStyle w:val="PlainText"/>
        <w:jc w:val="both"/>
        <w:rPr>
          <w:rFonts w:ascii="Times New Roman" w:hAnsi="Times New Roman"/>
          <w:b/>
          <w:sz w:val="24"/>
          <w:lang w:val="en-AU"/>
        </w:rPr>
      </w:pPr>
      <w:r w:rsidRPr="00595727">
        <w:rPr>
          <w:rFonts w:ascii="Times New Roman" w:hAnsi="Times New Roman"/>
          <w:b/>
          <w:sz w:val="24"/>
          <w:lang w:val="en-AU"/>
        </w:rPr>
        <w:t>Monitoring and Review of Investment Strategy</w:t>
      </w:r>
    </w:p>
    <w:p w14:paraId="10E68CBC" w14:textId="2BA86F00" w:rsidR="00B94B80" w:rsidRPr="00595727" w:rsidRDefault="00B94B80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will monitor the performance of the investment portfolio on an ongoing basis to ensure the </w:t>
      </w:r>
      <w:r w:rsidR="00D352E5">
        <w:rPr>
          <w:rFonts w:ascii="Times New Roman" w:hAnsi="Times New Roman"/>
          <w:sz w:val="24"/>
          <w:lang w:val="en-AU"/>
        </w:rPr>
        <w:t xml:space="preserve">objectives of the </w:t>
      </w:r>
      <w:r w:rsidRPr="00595727">
        <w:rPr>
          <w:rFonts w:ascii="Times New Roman" w:hAnsi="Times New Roman"/>
          <w:sz w:val="24"/>
          <w:lang w:val="en-AU"/>
        </w:rPr>
        <w:t xml:space="preserve">investment </w:t>
      </w:r>
      <w:r w:rsidR="00D352E5">
        <w:rPr>
          <w:rFonts w:ascii="Times New Roman" w:hAnsi="Times New Roman"/>
          <w:sz w:val="24"/>
          <w:lang w:val="en-AU"/>
        </w:rPr>
        <w:t xml:space="preserve">strategy are meeting the needs </w:t>
      </w:r>
      <w:r w:rsidRPr="00595727">
        <w:rPr>
          <w:rFonts w:ascii="Times New Roman" w:hAnsi="Times New Roman"/>
          <w:sz w:val="24"/>
          <w:lang w:val="en-AU"/>
        </w:rPr>
        <w:t xml:space="preserve">of the </w:t>
      </w:r>
      <w:r w:rsidR="00D15D9D" w:rsidRPr="00595727">
        <w:rPr>
          <w:rFonts w:ascii="Times New Roman" w:hAnsi="Times New Roman"/>
          <w:sz w:val="24"/>
          <w:lang w:val="en-AU"/>
        </w:rPr>
        <w:t>Fund</w:t>
      </w:r>
      <w:r w:rsidR="005C0ADC" w:rsidRPr="00595727">
        <w:rPr>
          <w:rFonts w:ascii="Times New Roman" w:hAnsi="Times New Roman"/>
          <w:sz w:val="24"/>
          <w:lang w:val="en-AU"/>
        </w:rPr>
        <w:t xml:space="preserve">, and </w:t>
      </w:r>
      <w:r w:rsidR="00E70B1B" w:rsidRPr="00595727">
        <w:rPr>
          <w:rFonts w:ascii="Times New Roman" w:hAnsi="Times New Roman"/>
          <w:sz w:val="24"/>
          <w:lang w:val="en-AU"/>
        </w:rPr>
        <w:t>e</w:t>
      </w:r>
      <w:r w:rsidR="005C0ADC" w:rsidRPr="00595727">
        <w:rPr>
          <w:rFonts w:ascii="Times New Roman" w:hAnsi="Times New Roman"/>
          <w:sz w:val="24"/>
          <w:lang w:val="en-AU"/>
        </w:rPr>
        <w:t>nsuring the investment</w:t>
      </w:r>
      <w:r w:rsidR="007F1A5B" w:rsidRPr="00595727">
        <w:rPr>
          <w:rFonts w:ascii="Times New Roman" w:hAnsi="Times New Roman"/>
          <w:sz w:val="24"/>
          <w:lang w:val="en-AU"/>
        </w:rPr>
        <w:t>s</w:t>
      </w:r>
      <w:r w:rsidR="005C0ADC" w:rsidRPr="00595727">
        <w:rPr>
          <w:rFonts w:ascii="Times New Roman" w:hAnsi="Times New Roman"/>
          <w:sz w:val="24"/>
          <w:lang w:val="en-AU"/>
        </w:rPr>
        <w:t xml:space="preserve"> fall within the parameters of the investment strategy</w:t>
      </w:r>
      <w:r w:rsidRPr="00595727">
        <w:rPr>
          <w:rFonts w:ascii="Times New Roman" w:hAnsi="Times New Roman"/>
          <w:sz w:val="24"/>
          <w:lang w:val="en-AU"/>
        </w:rPr>
        <w:t>.</w:t>
      </w:r>
    </w:p>
    <w:p w14:paraId="12074259" w14:textId="3B8907DB" w:rsidR="00595727" w:rsidRPr="00595727" w:rsidRDefault="0059572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12FF26E4" w14:textId="11A0998D" w:rsidR="00595727" w:rsidRPr="00595727" w:rsidRDefault="00595727" w:rsidP="000735E5">
      <w:pPr>
        <w:pStyle w:val="PlainText"/>
        <w:jc w:val="both"/>
        <w:rPr>
          <w:rFonts w:ascii="Times New Roman" w:hAnsi="Times New Roman"/>
          <w:b/>
          <w:sz w:val="24"/>
          <w:lang w:val="en-AU"/>
        </w:rPr>
      </w:pPr>
      <w:r w:rsidRPr="00595727">
        <w:rPr>
          <w:rFonts w:ascii="Times New Roman" w:hAnsi="Times New Roman"/>
          <w:b/>
          <w:sz w:val="24"/>
          <w:lang w:val="en-AU"/>
        </w:rPr>
        <w:t>Definitions:</w:t>
      </w:r>
    </w:p>
    <w:p w14:paraId="77B1B03B" w14:textId="4F30BC05" w:rsidR="00B94B80" w:rsidRDefault="0059572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b/>
          <w:bCs/>
          <w:sz w:val="24"/>
          <w:lang w:val="en-AU"/>
        </w:rPr>
        <w:t xml:space="preserve">Investment horizon </w:t>
      </w:r>
      <w:r w:rsidRPr="00595727">
        <w:rPr>
          <w:rFonts w:ascii="Times New Roman" w:hAnsi="Times New Roman"/>
          <w:sz w:val="24"/>
          <w:lang w:val="en-AU"/>
        </w:rPr>
        <w:t xml:space="preserve">is the period </w:t>
      </w:r>
      <w:r w:rsidR="00FE57B9">
        <w:rPr>
          <w:rFonts w:ascii="Times New Roman" w:hAnsi="Times New Roman"/>
          <w:sz w:val="24"/>
          <w:lang w:val="en-AU"/>
        </w:rPr>
        <w:t xml:space="preserve">the </w:t>
      </w:r>
      <w:r w:rsidR="00FE57B9">
        <w:rPr>
          <w:rFonts w:ascii="Times New Roman" w:hAnsi="Times New Roman"/>
          <w:sz w:val="24"/>
          <w:lang w:val="en-AU"/>
        </w:rPr>
        <w:t xml:space="preserve">Fund intends </w:t>
      </w:r>
      <w:r w:rsidR="00FE57B9" w:rsidRPr="00595727">
        <w:rPr>
          <w:rFonts w:ascii="Times New Roman" w:hAnsi="Times New Roman"/>
          <w:sz w:val="24"/>
          <w:lang w:val="en-AU"/>
        </w:rPr>
        <w:t>to hold</w:t>
      </w:r>
      <w:r w:rsidR="00FE57B9">
        <w:rPr>
          <w:rFonts w:ascii="Times New Roman" w:hAnsi="Times New Roman"/>
          <w:sz w:val="24"/>
          <w:lang w:val="en-AU"/>
        </w:rPr>
        <w:t xml:space="preserve"> the investment</w:t>
      </w:r>
      <w:r w:rsidR="00FE57B9">
        <w:rPr>
          <w:rFonts w:ascii="Times New Roman" w:hAnsi="Times New Roman"/>
          <w:sz w:val="24"/>
          <w:lang w:val="en-AU"/>
        </w:rPr>
        <w:t xml:space="preserve"> for</w:t>
      </w:r>
      <w:r w:rsidR="00FE57B9">
        <w:rPr>
          <w:rFonts w:ascii="Times New Roman" w:hAnsi="Times New Roman"/>
          <w:sz w:val="24"/>
          <w:lang w:val="en-AU"/>
        </w:rPr>
        <w:t xml:space="preserve"> or the expected life of the investment</w:t>
      </w:r>
      <w:r w:rsidR="00FE57B9" w:rsidRPr="00595727">
        <w:rPr>
          <w:rFonts w:ascii="Times New Roman" w:hAnsi="Times New Roman"/>
          <w:sz w:val="24"/>
          <w:lang w:val="en-AU"/>
        </w:rPr>
        <w:t xml:space="preserve"> </w:t>
      </w:r>
      <w:r w:rsidR="00FE57B9">
        <w:rPr>
          <w:rFonts w:ascii="Times New Roman" w:hAnsi="Times New Roman"/>
          <w:sz w:val="24"/>
          <w:lang w:val="en-AU"/>
        </w:rPr>
        <w:t xml:space="preserve">in which </w:t>
      </w:r>
      <w:r w:rsidRPr="00595727">
        <w:rPr>
          <w:rFonts w:ascii="Times New Roman" w:hAnsi="Times New Roman"/>
          <w:sz w:val="24"/>
          <w:lang w:val="en-AU"/>
        </w:rPr>
        <w:t xml:space="preserve">the fund </w:t>
      </w:r>
      <w:r w:rsidR="00526F7B">
        <w:rPr>
          <w:rFonts w:ascii="Times New Roman" w:hAnsi="Times New Roman"/>
          <w:sz w:val="24"/>
          <w:lang w:val="en-AU"/>
        </w:rPr>
        <w:t>ex</w:t>
      </w:r>
      <w:r w:rsidR="00ED5331">
        <w:rPr>
          <w:rFonts w:ascii="Times New Roman" w:hAnsi="Times New Roman"/>
          <w:sz w:val="24"/>
          <w:lang w:val="en-AU"/>
        </w:rPr>
        <w:t xml:space="preserve">pects to achieve </w:t>
      </w:r>
      <w:r w:rsidR="006F5F12">
        <w:rPr>
          <w:rFonts w:ascii="Times New Roman" w:hAnsi="Times New Roman"/>
          <w:sz w:val="24"/>
          <w:lang w:val="en-AU"/>
        </w:rPr>
        <w:t>the required</w:t>
      </w:r>
      <w:r w:rsidR="00ED5331">
        <w:rPr>
          <w:rFonts w:ascii="Times New Roman" w:hAnsi="Times New Roman"/>
          <w:sz w:val="24"/>
          <w:lang w:val="en-AU"/>
        </w:rPr>
        <w:t xml:space="preserve"> level of return</w:t>
      </w:r>
      <w:r w:rsidRPr="00595727">
        <w:rPr>
          <w:rFonts w:ascii="Times New Roman" w:hAnsi="Times New Roman"/>
          <w:sz w:val="24"/>
          <w:lang w:val="en-AU"/>
        </w:rPr>
        <w:t xml:space="preserve">. </w:t>
      </w:r>
    </w:p>
    <w:p w14:paraId="2CB0DE07" w14:textId="2B364737" w:rsidR="00595727" w:rsidRDefault="0059572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b/>
          <w:bCs/>
          <w:sz w:val="24"/>
          <w:lang w:val="en-AU"/>
        </w:rPr>
        <w:t>Investment Risk</w:t>
      </w:r>
      <w:r w:rsidRPr="00595727">
        <w:rPr>
          <w:rFonts w:ascii="Times New Roman" w:hAnsi="Times New Roman"/>
          <w:sz w:val="24"/>
          <w:lang w:val="en-AU"/>
        </w:rPr>
        <w:t xml:space="preserve"> is the expected volatility of </w:t>
      </w:r>
      <w:r>
        <w:rPr>
          <w:rFonts w:ascii="Times New Roman" w:hAnsi="Times New Roman"/>
          <w:sz w:val="24"/>
          <w:lang w:val="en-AU"/>
        </w:rPr>
        <w:t xml:space="preserve">returns over an </w:t>
      </w:r>
      <w:r w:rsidRPr="00595727">
        <w:rPr>
          <w:rFonts w:ascii="Times New Roman" w:hAnsi="Times New Roman"/>
          <w:sz w:val="24"/>
          <w:lang w:val="en-AU"/>
        </w:rPr>
        <w:t>investment</w:t>
      </w:r>
      <w:r>
        <w:rPr>
          <w:rFonts w:ascii="Times New Roman" w:hAnsi="Times New Roman"/>
          <w:sz w:val="24"/>
          <w:lang w:val="en-AU"/>
        </w:rPr>
        <w:t xml:space="preserve"> horizon</w:t>
      </w:r>
      <w:r w:rsidR="00364B6C">
        <w:rPr>
          <w:rFonts w:ascii="Times New Roman" w:hAnsi="Times New Roman"/>
          <w:sz w:val="24"/>
          <w:lang w:val="en-AU"/>
        </w:rPr>
        <w:t>.</w:t>
      </w:r>
    </w:p>
    <w:p w14:paraId="5C56C406" w14:textId="1903818E" w:rsidR="00AC6BF2" w:rsidRPr="00AC6BF2" w:rsidRDefault="00AC6BF2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AC6BF2">
        <w:rPr>
          <w:rFonts w:ascii="Times New Roman" w:hAnsi="Times New Roman"/>
          <w:b/>
          <w:bCs/>
          <w:sz w:val="24"/>
          <w:lang w:val="en-AU"/>
        </w:rPr>
        <w:t>Investment rage</w:t>
      </w:r>
      <w:r>
        <w:rPr>
          <w:rFonts w:ascii="Times New Roman" w:hAnsi="Times New Roman"/>
          <w:b/>
          <w:bCs/>
          <w:sz w:val="24"/>
          <w:lang w:val="en-AU"/>
        </w:rPr>
        <w:t xml:space="preserve"> </w:t>
      </w:r>
      <w:r>
        <w:rPr>
          <w:rFonts w:ascii="Times New Roman" w:hAnsi="Times New Roman"/>
          <w:sz w:val="24"/>
          <w:lang w:val="en-AU"/>
        </w:rPr>
        <w:t>an upper and lower percentage the Fund might invest in a type, class or category of investment.</w:t>
      </w:r>
      <w:r w:rsidR="001F4F59" w:rsidRPr="001F4F59">
        <w:rPr>
          <w:rFonts w:ascii="Times New Roman" w:hAnsi="Times New Roman"/>
          <w:sz w:val="24"/>
          <w:lang w:val="en-AU"/>
        </w:rPr>
        <w:t xml:space="preserve"> </w:t>
      </w:r>
      <w:r w:rsidR="001F4F59">
        <w:rPr>
          <w:rFonts w:ascii="Times New Roman" w:hAnsi="Times New Roman"/>
          <w:sz w:val="24"/>
          <w:lang w:val="en-AU"/>
        </w:rPr>
        <w:t>This is not prescriptive and may vary by plus or minus 15</w:t>
      </w:r>
      <w:r w:rsidR="00476239">
        <w:rPr>
          <w:rFonts w:ascii="Times New Roman" w:hAnsi="Times New Roman"/>
          <w:sz w:val="24"/>
          <w:lang w:val="en-AU"/>
        </w:rPr>
        <w:t>% at</w:t>
      </w:r>
      <w:r w:rsidR="001F4F59">
        <w:rPr>
          <w:rFonts w:ascii="Times New Roman" w:hAnsi="Times New Roman"/>
          <w:sz w:val="24"/>
          <w:lang w:val="en-AU"/>
        </w:rPr>
        <w:t xml:space="preserve"> any given time</w:t>
      </w:r>
      <w:r w:rsidR="00471C17">
        <w:rPr>
          <w:rFonts w:ascii="Times New Roman" w:hAnsi="Times New Roman"/>
          <w:sz w:val="24"/>
          <w:lang w:val="en-AU"/>
        </w:rPr>
        <w:t>.</w:t>
      </w:r>
    </w:p>
    <w:p w14:paraId="57A1EC82" w14:textId="0AAE4B7E" w:rsidR="00AC6BF2" w:rsidRDefault="00AC6BF2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b/>
          <w:bCs/>
          <w:sz w:val="24"/>
          <w:lang w:val="en-AU"/>
        </w:rPr>
        <w:t xml:space="preserve">Benchmark </w:t>
      </w:r>
      <w:r>
        <w:rPr>
          <w:rFonts w:ascii="Times New Roman" w:hAnsi="Times New Roman"/>
          <w:sz w:val="24"/>
          <w:lang w:val="en-AU"/>
        </w:rPr>
        <w:t>the indicative percentage of the Fund’s assets invested in a type, class or category of investment.</w:t>
      </w:r>
      <w:r w:rsidR="00D94A96">
        <w:rPr>
          <w:rFonts w:ascii="Times New Roman" w:hAnsi="Times New Roman"/>
          <w:sz w:val="24"/>
          <w:lang w:val="en-AU"/>
        </w:rPr>
        <w:t xml:space="preserve"> This is not prescriptive and may vary by plus or minus </w:t>
      </w:r>
      <w:r w:rsidR="00C03FCB">
        <w:rPr>
          <w:rFonts w:ascii="Times New Roman" w:hAnsi="Times New Roman"/>
          <w:sz w:val="24"/>
          <w:lang w:val="en-AU"/>
        </w:rPr>
        <w:t>15</w:t>
      </w:r>
      <w:r w:rsidR="00476239">
        <w:rPr>
          <w:rFonts w:ascii="Times New Roman" w:hAnsi="Times New Roman"/>
          <w:sz w:val="24"/>
          <w:lang w:val="en-AU"/>
        </w:rPr>
        <w:t>% or</w:t>
      </w:r>
      <w:r w:rsidR="00C03FCB">
        <w:rPr>
          <w:rFonts w:ascii="Times New Roman" w:hAnsi="Times New Roman"/>
          <w:sz w:val="24"/>
          <w:lang w:val="en-AU"/>
        </w:rPr>
        <w:t xml:space="preserve"> more at any given time</w:t>
      </w:r>
      <w:r w:rsidR="00FE36F5">
        <w:rPr>
          <w:rFonts w:ascii="Times New Roman" w:hAnsi="Times New Roman"/>
          <w:sz w:val="24"/>
          <w:lang w:val="en-AU"/>
        </w:rPr>
        <w:t>, it is only a guide.</w:t>
      </w:r>
    </w:p>
    <w:p w14:paraId="6896CB12" w14:textId="0BB0D8E7" w:rsidR="00AC6BF2" w:rsidRDefault="00AC6BF2" w:rsidP="000735E5">
      <w:pPr>
        <w:pStyle w:val="PlainText"/>
        <w:jc w:val="both"/>
        <w:rPr>
          <w:rFonts w:ascii="Times New Roman" w:hAnsi="Times New Roman"/>
          <w:bCs/>
          <w:sz w:val="24"/>
          <w:lang w:val="en-AU"/>
        </w:rPr>
      </w:pPr>
      <w:r w:rsidRPr="00AC6BF2">
        <w:rPr>
          <w:rFonts w:ascii="Times New Roman" w:hAnsi="Times New Roman"/>
          <w:b/>
          <w:sz w:val="24"/>
          <w:lang w:val="en-AU"/>
        </w:rPr>
        <w:lastRenderedPageBreak/>
        <w:t>Australian listed shares</w:t>
      </w:r>
      <w:r>
        <w:rPr>
          <w:rFonts w:ascii="Times New Roman" w:hAnsi="Times New Roman"/>
          <w:b/>
          <w:sz w:val="24"/>
          <w:lang w:val="en-AU"/>
        </w:rPr>
        <w:t xml:space="preserve"> </w:t>
      </w:r>
      <w:r w:rsidR="00471C17">
        <w:rPr>
          <w:rFonts w:ascii="Times New Roman" w:hAnsi="Times New Roman"/>
          <w:bCs/>
          <w:sz w:val="24"/>
          <w:lang w:val="en-AU"/>
        </w:rPr>
        <w:t>include</w:t>
      </w:r>
      <w:r w:rsidR="00DB4F9A">
        <w:rPr>
          <w:rFonts w:ascii="Times New Roman" w:hAnsi="Times New Roman"/>
          <w:bCs/>
          <w:sz w:val="24"/>
          <w:lang w:val="en-AU"/>
        </w:rPr>
        <w:t xml:space="preserve"> any unitised investment in an investment exchange legally registered in Australia and its territories. </w:t>
      </w:r>
    </w:p>
    <w:p w14:paraId="6177A7B2" w14:textId="361D1F71" w:rsidR="00DB4F9A" w:rsidRPr="00DB4F9A" w:rsidRDefault="00DB4F9A" w:rsidP="000735E5">
      <w:pPr>
        <w:pStyle w:val="PlainText"/>
        <w:jc w:val="both"/>
        <w:rPr>
          <w:rFonts w:ascii="Times New Roman" w:hAnsi="Times New Roman"/>
          <w:b/>
          <w:sz w:val="24"/>
          <w:lang w:val="en-AU"/>
        </w:rPr>
      </w:pPr>
      <w:r w:rsidRPr="00DB4F9A">
        <w:rPr>
          <w:rFonts w:ascii="Times New Roman" w:hAnsi="Times New Roman"/>
          <w:b/>
          <w:sz w:val="24"/>
          <w:lang w:val="en-AU"/>
        </w:rPr>
        <w:t>%</w:t>
      </w:r>
      <w:r>
        <w:rPr>
          <w:rFonts w:ascii="Times New Roman" w:hAnsi="Times New Roman"/>
          <w:b/>
          <w:sz w:val="24"/>
          <w:lang w:val="en-AU"/>
        </w:rPr>
        <w:t xml:space="preserve"> </w:t>
      </w:r>
      <w:r w:rsidRPr="00DB4F9A">
        <w:rPr>
          <w:rFonts w:ascii="Times New Roman" w:hAnsi="Times New Roman"/>
          <w:bCs/>
          <w:sz w:val="24"/>
          <w:lang w:val="en-AU"/>
        </w:rPr>
        <w:t>means percentage</w:t>
      </w:r>
    </w:p>
    <w:p w14:paraId="1FA54AEE" w14:textId="4947C8D8" w:rsidR="00DB4F9A" w:rsidRPr="00DB4F9A" w:rsidRDefault="00DB4F9A" w:rsidP="000735E5">
      <w:pPr>
        <w:pStyle w:val="PlainText"/>
        <w:jc w:val="both"/>
        <w:rPr>
          <w:rFonts w:ascii="Times New Roman" w:hAnsi="Times New Roman"/>
          <w:bCs/>
          <w:sz w:val="24"/>
          <w:lang w:val="en-AU"/>
        </w:rPr>
      </w:pPr>
      <w:r w:rsidRPr="00DB4F9A">
        <w:rPr>
          <w:rFonts w:ascii="Times New Roman" w:hAnsi="Times New Roman"/>
          <w:b/>
          <w:sz w:val="24"/>
          <w:lang w:val="en-AU"/>
        </w:rPr>
        <w:t>Fixed interest</w:t>
      </w:r>
      <w:r>
        <w:rPr>
          <w:rFonts w:ascii="Times New Roman" w:hAnsi="Times New Roman"/>
          <w:b/>
          <w:sz w:val="24"/>
          <w:lang w:val="en-AU"/>
        </w:rPr>
        <w:t xml:space="preserve"> </w:t>
      </w:r>
      <w:r>
        <w:rPr>
          <w:rFonts w:ascii="Times New Roman" w:hAnsi="Times New Roman"/>
          <w:bCs/>
          <w:sz w:val="24"/>
          <w:lang w:val="en-AU"/>
        </w:rPr>
        <w:t xml:space="preserve">includes but is not limited to any investment that returns a fixed periodic return, such as but not limited to term deposits, </w:t>
      </w:r>
      <w:r w:rsidR="00B50DBC">
        <w:rPr>
          <w:rFonts w:ascii="Times New Roman" w:hAnsi="Times New Roman"/>
          <w:bCs/>
          <w:sz w:val="24"/>
          <w:lang w:val="en-AU"/>
        </w:rPr>
        <w:t xml:space="preserve">government bonds, </w:t>
      </w:r>
      <w:r>
        <w:rPr>
          <w:rFonts w:ascii="Times New Roman" w:hAnsi="Times New Roman"/>
          <w:bCs/>
          <w:sz w:val="24"/>
          <w:lang w:val="en-AU"/>
        </w:rPr>
        <w:t>corporate bonds, etc whether listed on an exchange or not</w:t>
      </w:r>
      <w:r w:rsidR="00396285">
        <w:rPr>
          <w:rFonts w:ascii="Times New Roman" w:hAnsi="Times New Roman"/>
          <w:bCs/>
          <w:sz w:val="24"/>
          <w:lang w:val="en-AU"/>
        </w:rPr>
        <w:t xml:space="preserve">, and where the capital is expected to be returned at the </w:t>
      </w:r>
      <w:r w:rsidR="00114BAC">
        <w:rPr>
          <w:rFonts w:ascii="Times New Roman" w:hAnsi="Times New Roman"/>
          <w:bCs/>
          <w:sz w:val="24"/>
          <w:lang w:val="en-AU"/>
        </w:rPr>
        <w:t>end of the investment</w:t>
      </w:r>
      <w:r>
        <w:rPr>
          <w:rFonts w:ascii="Times New Roman" w:hAnsi="Times New Roman"/>
          <w:bCs/>
          <w:sz w:val="24"/>
          <w:lang w:val="en-AU"/>
        </w:rPr>
        <w:t>.</w:t>
      </w:r>
    </w:p>
    <w:p w14:paraId="1682A1FE" w14:textId="592F7742" w:rsidR="00595727" w:rsidRDefault="0059572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0CFF124B" w14:textId="4F46E642" w:rsidR="00595727" w:rsidRDefault="00595727" w:rsidP="000735E5">
      <w:pPr>
        <w:pStyle w:val="PlainText"/>
        <w:jc w:val="both"/>
        <w:rPr>
          <w:rFonts w:ascii="Times New Roman" w:hAnsi="Times New Roman"/>
          <w:b/>
          <w:sz w:val="24"/>
          <w:lang w:val="en-AU"/>
        </w:rPr>
      </w:pPr>
      <w:r>
        <w:rPr>
          <w:rFonts w:ascii="Times New Roman" w:hAnsi="Times New Roman"/>
          <w:b/>
          <w:sz w:val="24"/>
          <w:lang w:val="en-AU"/>
        </w:rPr>
        <w:t>I</w:t>
      </w:r>
      <w:r w:rsidRPr="00595727">
        <w:rPr>
          <w:rFonts w:ascii="Times New Roman" w:hAnsi="Times New Roman"/>
          <w:b/>
          <w:sz w:val="24"/>
          <w:lang w:val="en-AU"/>
        </w:rPr>
        <w:t>nterpretation</w:t>
      </w:r>
      <w:r>
        <w:rPr>
          <w:rFonts w:ascii="Times New Roman" w:hAnsi="Times New Roman"/>
          <w:b/>
          <w:sz w:val="24"/>
          <w:lang w:val="en-AU"/>
        </w:rPr>
        <w:t>:</w:t>
      </w:r>
    </w:p>
    <w:p w14:paraId="6DFC41D9" w14:textId="5862DADC" w:rsidR="00595727" w:rsidRDefault="00595727" w:rsidP="00141B0C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sz w:val="24"/>
          <w:lang w:val="en-AU"/>
        </w:rPr>
      </w:pPr>
      <w:r w:rsidRPr="00D352E5">
        <w:rPr>
          <w:rFonts w:ascii="Times New Roman" w:hAnsi="Times New Roman"/>
          <w:sz w:val="24"/>
          <w:lang w:val="en-AU"/>
        </w:rPr>
        <w:t xml:space="preserve">The </w:t>
      </w:r>
      <w:r w:rsidR="00D352E5" w:rsidRPr="00D352E5">
        <w:rPr>
          <w:rFonts w:ascii="Times New Roman" w:hAnsi="Times New Roman"/>
          <w:sz w:val="24"/>
          <w:lang w:val="en-AU"/>
        </w:rPr>
        <w:t>singular includes the plural and vice versa</w:t>
      </w:r>
      <w:r w:rsidRPr="00D352E5">
        <w:rPr>
          <w:rFonts w:ascii="Times New Roman" w:hAnsi="Times New Roman"/>
          <w:sz w:val="24"/>
          <w:lang w:val="en-AU"/>
        </w:rPr>
        <w:t xml:space="preserve">. </w:t>
      </w:r>
    </w:p>
    <w:p w14:paraId="6372FE5D" w14:textId="6C08D4FC" w:rsidR="00D352E5" w:rsidRDefault="00D352E5" w:rsidP="00141B0C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>Trustee includes the plural and vice versa.</w:t>
      </w:r>
    </w:p>
    <w:p w14:paraId="29DFB581" w14:textId="042EA850" w:rsidR="00D352E5" w:rsidRDefault="00D352E5" w:rsidP="00141B0C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>A term referring to gender</w:t>
      </w:r>
      <w:r w:rsidR="00141B0C">
        <w:rPr>
          <w:rFonts w:ascii="Times New Roman" w:hAnsi="Times New Roman"/>
          <w:sz w:val="24"/>
          <w:lang w:val="en-AU"/>
        </w:rPr>
        <w:t xml:space="preserve"> has its broadest </w:t>
      </w:r>
      <w:r w:rsidR="00AB78C2">
        <w:rPr>
          <w:rFonts w:ascii="Times New Roman" w:hAnsi="Times New Roman"/>
          <w:sz w:val="24"/>
          <w:lang w:val="en-AU"/>
        </w:rPr>
        <w:t xml:space="preserve">possible </w:t>
      </w:r>
      <w:r w:rsidR="00141B0C">
        <w:rPr>
          <w:rFonts w:ascii="Times New Roman" w:hAnsi="Times New Roman"/>
          <w:sz w:val="24"/>
          <w:lang w:val="en-AU"/>
        </w:rPr>
        <w:t>meaning and is not limited to the male or female.</w:t>
      </w:r>
      <w:r>
        <w:rPr>
          <w:rFonts w:ascii="Times New Roman" w:hAnsi="Times New Roman"/>
          <w:sz w:val="24"/>
          <w:lang w:val="en-AU"/>
        </w:rPr>
        <w:t xml:space="preserve">  </w:t>
      </w:r>
    </w:p>
    <w:p w14:paraId="10F9D875" w14:textId="00F752F6" w:rsidR="00141B0C" w:rsidRDefault="00141B0C">
      <w:pPr>
        <w:rPr>
          <w:sz w:val="24"/>
        </w:rPr>
      </w:pPr>
    </w:p>
    <w:p w14:paraId="644A4211" w14:textId="77777777" w:rsidR="00141B0C" w:rsidRPr="00D352E5" w:rsidRDefault="00141B0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599D781C" w14:textId="77777777" w:rsidR="00595727" w:rsidRPr="00595727" w:rsidRDefault="0059572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6C2C084" w14:textId="60668908" w:rsidR="00225E06" w:rsidRPr="00595727" w:rsidRDefault="00246D6E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b/>
          <w:sz w:val="24"/>
          <w:lang w:val="en-AU"/>
        </w:rPr>
        <w:t>RESOLUTION:</w:t>
      </w:r>
      <w:r w:rsidR="005C0ADC" w:rsidRPr="00595727">
        <w:rPr>
          <w:rFonts w:ascii="Times New Roman" w:hAnsi="Times New Roman"/>
          <w:b/>
          <w:sz w:val="24"/>
          <w:lang w:val="en-AU"/>
        </w:rPr>
        <w:t xml:space="preserve"> </w:t>
      </w:r>
      <w:r w:rsidR="007F1A5B" w:rsidRPr="00595727">
        <w:rPr>
          <w:rFonts w:ascii="Times New Roman" w:hAnsi="Times New Roman"/>
          <w:sz w:val="24"/>
          <w:lang w:val="en-AU"/>
        </w:rPr>
        <w:t>The</w:t>
      </w:r>
      <w:r w:rsidR="005C0ADC" w:rsidRPr="00595727">
        <w:rPr>
          <w:rFonts w:ascii="Times New Roman" w:hAnsi="Times New Roman"/>
          <w:sz w:val="24"/>
          <w:lang w:val="en-AU"/>
        </w:rPr>
        <w:t xml:space="preserve">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5C0ADC" w:rsidRPr="00595727">
        <w:rPr>
          <w:rFonts w:ascii="Times New Roman" w:hAnsi="Times New Roman"/>
          <w:sz w:val="24"/>
          <w:lang w:val="en-AU"/>
        </w:rPr>
        <w:t xml:space="preserve"> resolve</w:t>
      </w:r>
      <w:r w:rsidR="00141B0C">
        <w:rPr>
          <w:rFonts w:ascii="Times New Roman" w:hAnsi="Times New Roman"/>
          <w:sz w:val="24"/>
          <w:lang w:val="en-AU"/>
        </w:rPr>
        <w:t>s</w:t>
      </w:r>
      <w:r w:rsidR="005C0ADC" w:rsidRPr="00595727">
        <w:rPr>
          <w:rFonts w:ascii="Times New Roman" w:hAnsi="Times New Roman"/>
          <w:sz w:val="24"/>
          <w:lang w:val="en-AU"/>
        </w:rPr>
        <w:t xml:space="preserve"> </w:t>
      </w:r>
      <w:r w:rsidR="00225E06" w:rsidRPr="00595727">
        <w:rPr>
          <w:rFonts w:ascii="Times New Roman" w:hAnsi="Times New Roman"/>
          <w:sz w:val="24"/>
          <w:lang w:val="en-AU"/>
        </w:rPr>
        <w:t xml:space="preserve">to adopt the </w:t>
      </w:r>
      <w:r w:rsidR="005C0ADC" w:rsidRPr="00595727">
        <w:rPr>
          <w:rFonts w:ascii="Times New Roman" w:hAnsi="Times New Roman"/>
          <w:sz w:val="24"/>
          <w:lang w:val="en-AU"/>
        </w:rPr>
        <w:t xml:space="preserve">Investment Strategy for the </w:t>
      </w:r>
      <w:r w:rsidR="00225E06" w:rsidRPr="00595727">
        <w:rPr>
          <w:rFonts w:ascii="Times New Roman" w:hAnsi="Times New Roman"/>
          <w:sz w:val="24"/>
          <w:lang w:val="en-AU"/>
        </w:rPr>
        <w:t>Fund</w:t>
      </w:r>
      <w:r w:rsidR="00831C17" w:rsidRPr="00595727">
        <w:rPr>
          <w:rFonts w:ascii="Times New Roman" w:hAnsi="Times New Roman"/>
          <w:sz w:val="24"/>
          <w:lang w:val="en-AU"/>
        </w:rPr>
        <w:t xml:space="preserve">, for the current and </w:t>
      </w:r>
      <w:r w:rsidR="00141B0C">
        <w:rPr>
          <w:rFonts w:ascii="Times New Roman" w:hAnsi="Times New Roman"/>
          <w:sz w:val="24"/>
          <w:lang w:val="en-AU"/>
        </w:rPr>
        <w:t xml:space="preserve">all </w:t>
      </w:r>
      <w:r w:rsidR="00831C17" w:rsidRPr="00595727">
        <w:rPr>
          <w:rFonts w:ascii="Times New Roman" w:hAnsi="Times New Roman"/>
          <w:sz w:val="24"/>
          <w:lang w:val="en-AU"/>
        </w:rPr>
        <w:t>future financial periods,</w:t>
      </w:r>
      <w:r w:rsidR="00225E06" w:rsidRPr="00595727">
        <w:rPr>
          <w:rFonts w:ascii="Times New Roman" w:hAnsi="Times New Roman"/>
          <w:sz w:val="24"/>
          <w:lang w:val="en-AU"/>
        </w:rPr>
        <w:t xml:space="preserve"> and </w:t>
      </w:r>
      <w:r w:rsidR="007F1A5B" w:rsidRPr="00595727">
        <w:rPr>
          <w:rFonts w:ascii="Times New Roman" w:hAnsi="Times New Roman"/>
          <w:sz w:val="24"/>
          <w:lang w:val="en-AU"/>
        </w:rPr>
        <w:t xml:space="preserve">will </w:t>
      </w:r>
      <w:r w:rsidR="00225E06" w:rsidRPr="00595727">
        <w:rPr>
          <w:rFonts w:ascii="Times New Roman" w:hAnsi="Times New Roman"/>
          <w:sz w:val="24"/>
          <w:lang w:val="en-AU"/>
        </w:rPr>
        <w:t xml:space="preserve">implement the investment strategy to achieve the </w:t>
      </w:r>
      <w:r w:rsidR="005C0ADC" w:rsidRPr="00595727">
        <w:rPr>
          <w:rFonts w:ascii="Times New Roman" w:hAnsi="Times New Roman"/>
          <w:sz w:val="24"/>
          <w:lang w:val="en-AU"/>
        </w:rPr>
        <w:t xml:space="preserve">Fund’s </w:t>
      </w:r>
      <w:r w:rsidR="00225E06" w:rsidRPr="00595727">
        <w:rPr>
          <w:rFonts w:ascii="Times New Roman" w:hAnsi="Times New Roman"/>
          <w:sz w:val="24"/>
          <w:lang w:val="en-AU"/>
        </w:rPr>
        <w:t>investment objectives.</w:t>
      </w:r>
      <w:r w:rsidR="00831C17" w:rsidRPr="00595727">
        <w:rPr>
          <w:rFonts w:ascii="Times New Roman" w:hAnsi="Times New Roman"/>
          <w:sz w:val="24"/>
          <w:lang w:val="en-AU"/>
        </w:rPr>
        <w:t xml:space="preserve"> The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="00831C17" w:rsidRPr="00595727">
        <w:rPr>
          <w:rFonts w:ascii="Times New Roman" w:hAnsi="Times New Roman"/>
          <w:sz w:val="24"/>
          <w:lang w:val="en-AU"/>
        </w:rPr>
        <w:t xml:space="preserve"> will only adopt a new Investment Strategy if and when the current Investment Strategy no longer meets the need</w:t>
      </w:r>
      <w:r w:rsidR="002211C1" w:rsidRPr="00595727">
        <w:rPr>
          <w:rFonts w:ascii="Times New Roman" w:hAnsi="Times New Roman"/>
          <w:sz w:val="24"/>
          <w:lang w:val="en-AU"/>
        </w:rPr>
        <w:t>s</w:t>
      </w:r>
      <w:r w:rsidR="00831C17" w:rsidRPr="00595727">
        <w:rPr>
          <w:rFonts w:ascii="Times New Roman" w:hAnsi="Times New Roman"/>
          <w:sz w:val="24"/>
          <w:lang w:val="en-AU"/>
        </w:rPr>
        <w:t xml:space="preserve"> of the Fund. </w:t>
      </w:r>
    </w:p>
    <w:p w14:paraId="2860762D" w14:textId="77777777" w:rsidR="00225E06" w:rsidRPr="00595727" w:rsidRDefault="00225E06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17A25752" w14:textId="78CCDBC4" w:rsidR="00225E06" w:rsidRPr="00595727" w:rsidRDefault="00831C1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 xml:space="preserve">Signed by each </w:t>
      </w:r>
      <w:r w:rsidR="00595727" w:rsidRPr="00595727">
        <w:rPr>
          <w:rFonts w:ascii="Times New Roman" w:hAnsi="Times New Roman"/>
          <w:sz w:val="24"/>
          <w:lang w:val="en-AU"/>
        </w:rPr>
        <w:t>trustee</w:t>
      </w:r>
      <w:r w:rsidRPr="00595727">
        <w:rPr>
          <w:rFonts w:ascii="Times New Roman" w:hAnsi="Times New Roman"/>
          <w:sz w:val="24"/>
          <w:lang w:val="en-AU"/>
        </w:rPr>
        <w:t xml:space="preserve"> / </w:t>
      </w:r>
      <w:r w:rsidR="00141B0C">
        <w:rPr>
          <w:rFonts w:ascii="Times New Roman" w:hAnsi="Times New Roman"/>
          <w:sz w:val="24"/>
          <w:lang w:val="en-AU"/>
        </w:rPr>
        <w:t>d</w:t>
      </w:r>
      <w:r w:rsidRPr="00595727">
        <w:rPr>
          <w:rFonts w:ascii="Times New Roman" w:hAnsi="Times New Roman"/>
          <w:sz w:val="24"/>
          <w:lang w:val="en-AU"/>
        </w:rPr>
        <w:t>irector to signify their adoption of this Investment Strategy.</w:t>
      </w:r>
    </w:p>
    <w:p w14:paraId="49FC9664" w14:textId="74D2A106" w:rsidR="00831C17" w:rsidRPr="00595727" w:rsidRDefault="00831C1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4F784EDA" w14:textId="77777777" w:rsidR="006971D7" w:rsidRPr="00595727" w:rsidRDefault="006971D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A225D9B" w14:textId="468EF50E" w:rsidR="00831C17" w:rsidRPr="00595727" w:rsidRDefault="00FD7D73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…………………………………</w:t>
      </w:r>
    </w:p>
    <w:p w14:paraId="136DF700" w14:textId="77777777" w:rsidR="00A101F4" w:rsidRPr="00595727" w:rsidRDefault="005C0AD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[trustee 1]</w:t>
      </w:r>
    </w:p>
    <w:p w14:paraId="7CA97FDB" w14:textId="258A7A76" w:rsidR="005C0ADC" w:rsidRPr="00595727" w:rsidRDefault="005C0AD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4C88C8B9" w14:textId="77777777" w:rsidR="006971D7" w:rsidRPr="00595727" w:rsidRDefault="006971D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4E13865A" w14:textId="77777777" w:rsidR="00FD7D73" w:rsidRPr="00595727" w:rsidRDefault="00FD7D73" w:rsidP="00FD7D73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…………………………………</w:t>
      </w:r>
    </w:p>
    <w:p w14:paraId="0C425373" w14:textId="77777777" w:rsidR="005C0ADC" w:rsidRPr="00595727" w:rsidRDefault="005C0AD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[trustee 2]</w:t>
      </w:r>
    </w:p>
    <w:p w14:paraId="678822C4" w14:textId="36894277" w:rsidR="005C0ADC" w:rsidRPr="00595727" w:rsidRDefault="005C0AD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4AC7A03A" w14:textId="77777777" w:rsidR="006971D7" w:rsidRPr="00595727" w:rsidRDefault="006971D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964EE1E" w14:textId="77777777" w:rsidR="00FD7D73" w:rsidRPr="00595727" w:rsidRDefault="00FD7D73" w:rsidP="00FD7D73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…………………………………</w:t>
      </w:r>
    </w:p>
    <w:p w14:paraId="678A16A6" w14:textId="77777777" w:rsidR="005C0ADC" w:rsidRPr="00595727" w:rsidRDefault="005C0AD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[trustee 3]</w:t>
      </w:r>
    </w:p>
    <w:p w14:paraId="3793C4BC" w14:textId="675AB878" w:rsidR="005C0ADC" w:rsidRPr="00595727" w:rsidRDefault="005C0AD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1E63C6E9" w14:textId="77777777" w:rsidR="006971D7" w:rsidRPr="00595727" w:rsidRDefault="006971D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7551E037" w14:textId="77777777" w:rsidR="00FD7D73" w:rsidRPr="00595727" w:rsidRDefault="00FD7D73" w:rsidP="00FD7D73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…………………………………</w:t>
      </w:r>
    </w:p>
    <w:p w14:paraId="0293F08F" w14:textId="77777777" w:rsidR="005C0ADC" w:rsidRPr="00595727" w:rsidRDefault="005C0ADC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  <w:r w:rsidRPr="00595727">
        <w:rPr>
          <w:rFonts w:ascii="Times New Roman" w:hAnsi="Times New Roman"/>
          <w:sz w:val="24"/>
          <w:lang w:val="en-AU"/>
        </w:rPr>
        <w:t>[trustee 4]</w:t>
      </w:r>
    </w:p>
    <w:p w14:paraId="00805E64" w14:textId="77777777" w:rsidR="00246324" w:rsidRPr="00595727" w:rsidRDefault="00246324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p w14:paraId="57B1DDE6" w14:textId="77777777" w:rsidR="00831C17" w:rsidRPr="00595727" w:rsidRDefault="00831C17" w:rsidP="000735E5">
      <w:pPr>
        <w:pStyle w:val="PlainText"/>
        <w:jc w:val="both"/>
        <w:rPr>
          <w:rFonts w:ascii="Times New Roman" w:hAnsi="Times New Roman"/>
          <w:sz w:val="24"/>
          <w:lang w:val="en-AU"/>
        </w:rPr>
      </w:pPr>
    </w:p>
    <w:sectPr w:rsidR="00831C17" w:rsidRPr="00595727" w:rsidSect="000823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232C" w14:textId="77777777" w:rsidR="00734AEF" w:rsidRDefault="00734AEF" w:rsidP="007D7641">
      <w:r>
        <w:separator/>
      </w:r>
    </w:p>
  </w:endnote>
  <w:endnote w:type="continuationSeparator" w:id="0">
    <w:p w14:paraId="3E5F5F0D" w14:textId="77777777" w:rsidR="00734AEF" w:rsidRDefault="00734AEF" w:rsidP="007D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CB23" w14:textId="77777777" w:rsidR="00734AEF" w:rsidRDefault="00734AEF" w:rsidP="007D7641">
      <w:r>
        <w:separator/>
      </w:r>
    </w:p>
  </w:footnote>
  <w:footnote w:type="continuationSeparator" w:id="0">
    <w:p w14:paraId="7C5890A3" w14:textId="77777777" w:rsidR="00734AEF" w:rsidRDefault="00734AEF" w:rsidP="007D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AFE"/>
    <w:multiLevelType w:val="hybridMultilevel"/>
    <w:tmpl w:val="D624A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869"/>
    <w:multiLevelType w:val="hybridMultilevel"/>
    <w:tmpl w:val="98E058F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30A085C"/>
    <w:multiLevelType w:val="hybridMultilevel"/>
    <w:tmpl w:val="CCF43D6A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01F0B"/>
    <w:multiLevelType w:val="hybridMultilevel"/>
    <w:tmpl w:val="4F60A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13CD4"/>
    <w:multiLevelType w:val="hybridMultilevel"/>
    <w:tmpl w:val="A2F06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490C"/>
    <w:multiLevelType w:val="hybridMultilevel"/>
    <w:tmpl w:val="162E5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710"/>
    <w:multiLevelType w:val="hybridMultilevel"/>
    <w:tmpl w:val="7E8AF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E1754"/>
    <w:multiLevelType w:val="hybridMultilevel"/>
    <w:tmpl w:val="563A6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F4"/>
    <w:rsid w:val="00003F7D"/>
    <w:rsid w:val="0000660E"/>
    <w:rsid w:val="000067A8"/>
    <w:rsid w:val="000113F8"/>
    <w:rsid w:val="00011E0E"/>
    <w:rsid w:val="00011E3A"/>
    <w:rsid w:val="000140CC"/>
    <w:rsid w:val="00017292"/>
    <w:rsid w:val="00023BB9"/>
    <w:rsid w:val="00024CBA"/>
    <w:rsid w:val="00032C25"/>
    <w:rsid w:val="00033D2A"/>
    <w:rsid w:val="00037E26"/>
    <w:rsid w:val="000408D9"/>
    <w:rsid w:val="00042303"/>
    <w:rsid w:val="00043D61"/>
    <w:rsid w:val="000453A2"/>
    <w:rsid w:val="00046FBB"/>
    <w:rsid w:val="0004709F"/>
    <w:rsid w:val="000510EA"/>
    <w:rsid w:val="00052701"/>
    <w:rsid w:val="000528CB"/>
    <w:rsid w:val="00053FD9"/>
    <w:rsid w:val="00055228"/>
    <w:rsid w:val="000566CC"/>
    <w:rsid w:val="00056B1A"/>
    <w:rsid w:val="00061141"/>
    <w:rsid w:val="00065999"/>
    <w:rsid w:val="000666B9"/>
    <w:rsid w:val="0006685E"/>
    <w:rsid w:val="00067061"/>
    <w:rsid w:val="000718C5"/>
    <w:rsid w:val="000735E5"/>
    <w:rsid w:val="000823D6"/>
    <w:rsid w:val="00085D7D"/>
    <w:rsid w:val="00086072"/>
    <w:rsid w:val="000923FB"/>
    <w:rsid w:val="00092CA9"/>
    <w:rsid w:val="000936A6"/>
    <w:rsid w:val="00094F46"/>
    <w:rsid w:val="000A09FD"/>
    <w:rsid w:val="000A426D"/>
    <w:rsid w:val="000A4E8A"/>
    <w:rsid w:val="000A5315"/>
    <w:rsid w:val="000A7DA8"/>
    <w:rsid w:val="000B4986"/>
    <w:rsid w:val="000B6F03"/>
    <w:rsid w:val="000B782D"/>
    <w:rsid w:val="000C0096"/>
    <w:rsid w:val="000C4D91"/>
    <w:rsid w:val="000C5CA5"/>
    <w:rsid w:val="000C6CCC"/>
    <w:rsid w:val="000D095B"/>
    <w:rsid w:val="000D25BB"/>
    <w:rsid w:val="000D3E63"/>
    <w:rsid w:val="000D4138"/>
    <w:rsid w:val="000D4A81"/>
    <w:rsid w:val="000E089C"/>
    <w:rsid w:val="000E1E2C"/>
    <w:rsid w:val="000E2602"/>
    <w:rsid w:val="000E3796"/>
    <w:rsid w:val="000E44A2"/>
    <w:rsid w:val="000E6335"/>
    <w:rsid w:val="000F1AF7"/>
    <w:rsid w:val="000F2BAB"/>
    <w:rsid w:val="000F3314"/>
    <w:rsid w:val="000F33AB"/>
    <w:rsid w:val="000F5C7A"/>
    <w:rsid w:val="000F5F08"/>
    <w:rsid w:val="00101998"/>
    <w:rsid w:val="00103BA6"/>
    <w:rsid w:val="0010533C"/>
    <w:rsid w:val="00111749"/>
    <w:rsid w:val="001127C4"/>
    <w:rsid w:val="00114BAC"/>
    <w:rsid w:val="0011639F"/>
    <w:rsid w:val="00124667"/>
    <w:rsid w:val="00135B11"/>
    <w:rsid w:val="001363C3"/>
    <w:rsid w:val="0014041C"/>
    <w:rsid w:val="0014160E"/>
    <w:rsid w:val="00141B0C"/>
    <w:rsid w:val="00143552"/>
    <w:rsid w:val="001464E4"/>
    <w:rsid w:val="00147CFD"/>
    <w:rsid w:val="001506C8"/>
    <w:rsid w:val="0015311D"/>
    <w:rsid w:val="00154B83"/>
    <w:rsid w:val="00165DD0"/>
    <w:rsid w:val="00170907"/>
    <w:rsid w:val="001752A9"/>
    <w:rsid w:val="001809A8"/>
    <w:rsid w:val="00180E11"/>
    <w:rsid w:val="00180FEE"/>
    <w:rsid w:val="00184BD8"/>
    <w:rsid w:val="00184C0D"/>
    <w:rsid w:val="001863FB"/>
    <w:rsid w:val="00186FCA"/>
    <w:rsid w:val="0019053F"/>
    <w:rsid w:val="00193213"/>
    <w:rsid w:val="001938B0"/>
    <w:rsid w:val="00193D9E"/>
    <w:rsid w:val="001A6498"/>
    <w:rsid w:val="001B3649"/>
    <w:rsid w:val="001B59CB"/>
    <w:rsid w:val="001C31D2"/>
    <w:rsid w:val="001C4509"/>
    <w:rsid w:val="001F1FBF"/>
    <w:rsid w:val="001F4F59"/>
    <w:rsid w:val="00202CA4"/>
    <w:rsid w:val="002031DD"/>
    <w:rsid w:val="00203DE9"/>
    <w:rsid w:val="0021028F"/>
    <w:rsid w:val="002112FF"/>
    <w:rsid w:val="00215A11"/>
    <w:rsid w:val="00220EE0"/>
    <w:rsid w:val="002211C1"/>
    <w:rsid w:val="0022222E"/>
    <w:rsid w:val="00223449"/>
    <w:rsid w:val="00225E06"/>
    <w:rsid w:val="002327C5"/>
    <w:rsid w:val="00235BCA"/>
    <w:rsid w:val="00236860"/>
    <w:rsid w:val="00243453"/>
    <w:rsid w:val="0024580C"/>
    <w:rsid w:val="00246324"/>
    <w:rsid w:val="00246B45"/>
    <w:rsid w:val="00246D6E"/>
    <w:rsid w:val="002555CC"/>
    <w:rsid w:val="00261A39"/>
    <w:rsid w:val="002651AD"/>
    <w:rsid w:val="0027196C"/>
    <w:rsid w:val="002756E9"/>
    <w:rsid w:val="002814E1"/>
    <w:rsid w:val="0028181B"/>
    <w:rsid w:val="00290EE8"/>
    <w:rsid w:val="002972CD"/>
    <w:rsid w:val="002A5540"/>
    <w:rsid w:val="002A73B7"/>
    <w:rsid w:val="002A7F83"/>
    <w:rsid w:val="002B256E"/>
    <w:rsid w:val="002B39B1"/>
    <w:rsid w:val="002B570E"/>
    <w:rsid w:val="002B74E6"/>
    <w:rsid w:val="002C4821"/>
    <w:rsid w:val="002D0746"/>
    <w:rsid w:val="002D2112"/>
    <w:rsid w:val="002D224B"/>
    <w:rsid w:val="002D5780"/>
    <w:rsid w:val="002E76A3"/>
    <w:rsid w:val="002F26A7"/>
    <w:rsid w:val="002F27ED"/>
    <w:rsid w:val="002F594B"/>
    <w:rsid w:val="002F653B"/>
    <w:rsid w:val="002F6B47"/>
    <w:rsid w:val="002F6FC3"/>
    <w:rsid w:val="002F72BE"/>
    <w:rsid w:val="002F73FB"/>
    <w:rsid w:val="002F7F49"/>
    <w:rsid w:val="00302D70"/>
    <w:rsid w:val="0030323A"/>
    <w:rsid w:val="003079EC"/>
    <w:rsid w:val="00317F54"/>
    <w:rsid w:val="00320B5E"/>
    <w:rsid w:val="00325F5F"/>
    <w:rsid w:val="0033264B"/>
    <w:rsid w:val="00341F7D"/>
    <w:rsid w:val="00345E4A"/>
    <w:rsid w:val="00346F77"/>
    <w:rsid w:val="003518D8"/>
    <w:rsid w:val="00362F85"/>
    <w:rsid w:val="00363F87"/>
    <w:rsid w:val="00364B6C"/>
    <w:rsid w:val="00365894"/>
    <w:rsid w:val="003667B3"/>
    <w:rsid w:val="00366F96"/>
    <w:rsid w:val="00366FA7"/>
    <w:rsid w:val="00371512"/>
    <w:rsid w:val="00374415"/>
    <w:rsid w:val="003748F3"/>
    <w:rsid w:val="0037641E"/>
    <w:rsid w:val="00385A42"/>
    <w:rsid w:val="00386B82"/>
    <w:rsid w:val="00387A8F"/>
    <w:rsid w:val="00393E22"/>
    <w:rsid w:val="00395D58"/>
    <w:rsid w:val="00396285"/>
    <w:rsid w:val="00397BFD"/>
    <w:rsid w:val="00397EF5"/>
    <w:rsid w:val="003A0C3A"/>
    <w:rsid w:val="003A4D2A"/>
    <w:rsid w:val="003A60B0"/>
    <w:rsid w:val="003A61ED"/>
    <w:rsid w:val="003A78BA"/>
    <w:rsid w:val="003B3E4B"/>
    <w:rsid w:val="003B6205"/>
    <w:rsid w:val="003B62B5"/>
    <w:rsid w:val="003B6F4C"/>
    <w:rsid w:val="003B7322"/>
    <w:rsid w:val="003B7636"/>
    <w:rsid w:val="003C300C"/>
    <w:rsid w:val="003C398B"/>
    <w:rsid w:val="003C4BF0"/>
    <w:rsid w:val="003C65C7"/>
    <w:rsid w:val="003C6AFA"/>
    <w:rsid w:val="003D01D5"/>
    <w:rsid w:val="003D0958"/>
    <w:rsid w:val="003D25CB"/>
    <w:rsid w:val="003D391F"/>
    <w:rsid w:val="003D7C77"/>
    <w:rsid w:val="003E0476"/>
    <w:rsid w:val="003E0739"/>
    <w:rsid w:val="003E2255"/>
    <w:rsid w:val="003E2B49"/>
    <w:rsid w:val="003E3358"/>
    <w:rsid w:val="003E42BF"/>
    <w:rsid w:val="003E47B7"/>
    <w:rsid w:val="003E6A92"/>
    <w:rsid w:val="003F1EB9"/>
    <w:rsid w:val="0040225B"/>
    <w:rsid w:val="004055AE"/>
    <w:rsid w:val="00406636"/>
    <w:rsid w:val="00413C40"/>
    <w:rsid w:val="00415003"/>
    <w:rsid w:val="00417D62"/>
    <w:rsid w:val="00421B0F"/>
    <w:rsid w:val="004224CE"/>
    <w:rsid w:val="00422C63"/>
    <w:rsid w:val="004271A5"/>
    <w:rsid w:val="004275DF"/>
    <w:rsid w:val="00437070"/>
    <w:rsid w:val="004436BC"/>
    <w:rsid w:val="00444361"/>
    <w:rsid w:val="00447962"/>
    <w:rsid w:val="004528FE"/>
    <w:rsid w:val="00454599"/>
    <w:rsid w:val="0045555D"/>
    <w:rsid w:val="00461C9D"/>
    <w:rsid w:val="0046441B"/>
    <w:rsid w:val="00465576"/>
    <w:rsid w:val="0046636B"/>
    <w:rsid w:val="00466BB7"/>
    <w:rsid w:val="00471C17"/>
    <w:rsid w:val="00476239"/>
    <w:rsid w:val="00480F0E"/>
    <w:rsid w:val="00483F7A"/>
    <w:rsid w:val="00485306"/>
    <w:rsid w:val="004858ED"/>
    <w:rsid w:val="004947E2"/>
    <w:rsid w:val="004A0C05"/>
    <w:rsid w:val="004A1230"/>
    <w:rsid w:val="004A14AB"/>
    <w:rsid w:val="004A2949"/>
    <w:rsid w:val="004A42AD"/>
    <w:rsid w:val="004A4AC7"/>
    <w:rsid w:val="004A511D"/>
    <w:rsid w:val="004A670C"/>
    <w:rsid w:val="004A6A32"/>
    <w:rsid w:val="004B3EAB"/>
    <w:rsid w:val="004B5C9B"/>
    <w:rsid w:val="004B619C"/>
    <w:rsid w:val="004C18B3"/>
    <w:rsid w:val="004C270F"/>
    <w:rsid w:val="004C4722"/>
    <w:rsid w:val="004C6C23"/>
    <w:rsid w:val="004D06F0"/>
    <w:rsid w:val="004E4757"/>
    <w:rsid w:val="004E4B50"/>
    <w:rsid w:val="004F1699"/>
    <w:rsid w:val="00500661"/>
    <w:rsid w:val="00506485"/>
    <w:rsid w:val="00510E4F"/>
    <w:rsid w:val="00516051"/>
    <w:rsid w:val="00520925"/>
    <w:rsid w:val="00522C99"/>
    <w:rsid w:val="00526F7B"/>
    <w:rsid w:val="0052717B"/>
    <w:rsid w:val="00537B3A"/>
    <w:rsid w:val="00542C8F"/>
    <w:rsid w:val="005436C9"/>
    <w:rsid w:val="00543E98"/>
    <w:rsid w:val="00546CD7"/>
    <w:rsid w:val="005535A8"/>
    <w:rsid w:val="00555279"/>
    <w:rsid w:val="00557DC6"/>
    <w:rsid w:val="00557FE1"/>
    <w:rsid w:val="005643DC"/>
    <w:rsid w:val="00565378"/>
    <w:rsid w:val="005656E8"/>
    <w:rsid w:val="00566E8A"/>
    <w:rsid w:val="00574DE2"/>
    <w:rsid w:val="0057521B"/>
    <w:rsid w:val="00577498"/>
    <w:rsid w:val="005816F9"/>
    <w:rsid w:val="00582562"/>
    <w:rsid w:val="00585D29"/>
    <w:rsid w:val="00586833"/>
    <w:rsid w:val="005923A4"/>
    <w:rsid w:val="005938F8"/>
    <w:rsid w:val="00595727"/>
    <w:rsid w:val="00596C9E"/>
    <w:rsid w:val="005B016F"/>
    <w:rsid w:val="005B028F"/>
    <w:rsid w:val="005B034B"/>
    <w:rsid w:val="005B0E92"/>
    <w:rsid w:val="005B7196"/>
    <w:rsid w:val="005C0ADC"/>
    <w:rsid w:val="005C6015"/>
    <w:rsid w:val="005C749B"/>
    <w:rsid w:val="005D113B"/>
    <w:rsid w:val="005D1495"/>
    <w:rsid w:val="005D2D81"/>
    <w:rsid w:val="005D32B1"/>
    <w:rsid w:val="005D4ADF"/>
    <w:rsid w:val="005D61C7"/>
    <w:rsid w:val="005E1A00"/>
    <w:rsid w:val="005E22AC"/>
    <w:rsid w:val="005E5897"/>
    <w:rsid w:val="005F39C5"/>
    <w:rsid w:val="005F4635"/>
    <w:rsid w:val="0060257D"/>
    <w:rsid w:val="00603D2B"/>
    <w:rsid w:val="00607220"/>
    <w:rsid w:val="0061193D"/>
    <w:rsid w:val="0061286A"/>
    <w:rsid w:val="006128E3"/>
    <w:rsid w:val="00615089"/>
    <w:rsid w:val="006151A6"/>
    <w:rsid w:val="00617FCF"/>
    <w:rsid w:val="0062474B"/>
    <w:rsid w:val="00624C49"/>
    <w:rsid w:val="0062734A"/>
    <w:rsid w:val="00631D58"/>
    <w:rsid w:val="0063455D"/>
    <w:rsid w:val="0063784D"/>
    <w:rsid w:val="00641511"/>
    <w:rsid w:val="00643581"/>
    <w:rsid w:val="00644E4A"/>
    <w:rsid w:val="00651652"/>
    <w:rsid w:val="00654B95"/>
    <w:rsid w:val="0065746C"/>
    <w:rsid w:val="0065755A"/>
    <w:rsid w:val="00665AB3"/>
    <w:rsid w:val="00667E7F"/>
    <w:rsid w:val="006719A0"/>
    <w:rsid w:val="00683DF3"/>
    <w:rsid w:val="006863A9"/>
    <w:rsid w:val="00687151"/>
    <w:rsid w:val="00690882"/>
    <w:rsid w:val="006923D7"/>
    <w:rsid w:val="00692961"/>
    <w:rsid w:val="00693D83"/>
    <w:rsid w:val="00694E12"/>
    <w:rsid w:val="0069705F"/>
    <w:rsid w:val="006971D7"/>
    <w:rsid w:val="006A5E93"/>
    <w:rsid w:val="006A78F8"/>
    <w:rsid w:val="006B072D"/>
    <w:rsid w:val="006C5519"/>
    <w:rsid w:val="006C5E65"/>
    <w:rsid w:val="006C5FF3"/>
    <w:rsid w:val="006D03D4"/>
    <w:rsid w:val="006D1172"/>
    <w:rsid w:val="006D4749"/>
    <w:rsid w:val="006D53CD"/>
    <w:rsid w:val="006D5CCF"/>
    <w:rsid w:val="006D6921"/>
    <w:rsid w:val="006D73E7"/>
    <w:rsid w:val="006E198B"/>
    <w:rsid w:val="006E2CF1"/>
    <w:rsid w:val="006E3C8E"/>
    <w:rsid w:val="006E438C"/>
    <w:rsid w:val="006E6782"/>
    <w:rsid w:val="006F00D3"/>
    <w:rsid w:val="006F5F12"/>
    <w:rsid w:val="007005EC"/>
    <w:rsid w:val="00700CE7"/>
    <w:rsid w:val="00701348"/>
    <w:rsid w:val="0070289D"/>
    <w:rsid w:val="00711A79"/>
    <w:rsid w:val="007144B1"/>
    <w:rsid w:val="0072074A"/>
    <w:rsid w:val="00733B26"/>
    <w:rsid w:val="007349F0"/>
    <w:rsid w:val="00734AEF"/>
    <w:rsid w:val="00737574"/>
    <w:rsid w:val="00743100"/>
    <w:rsid w:val="0074473C"/>
    <w:rsid w:val="00745064"/>
    <w:rsid w:val="0074635D"/>
    <w:rsid w:val="007463E8"/>
    <w:rsid w:val="00746DD6"/>
    <w:rsid w:val="007512CB"/>
    <w:rsid w:val="00751978"/>
    <w:rsid w:val="007527F0"/>
    <w:rsid w:val="007655C6"/>
    <w:rsid w:val="0077050D"/>
    <w:rsid w:val="00783B49"/>
    <w:rsid w:val="00784469"/>
    <w:rsid w:val="00784E61"/>
    <w:rsid w:val="0079068C"/>
    <w:rsid w:val="00795327"/>
    <w:rsid w:val="007B0F53"/>
    <w:rsid w:val="007B1F1E"/>
    <w:rsid w:val="007B52CC"/>
    <w:rsid w:val="007B74EF"/>
    <w:rsid w:val="007C0586"/>
    <w:rsid w:val="007C18E0"/>
    <w:rsid w:val="007C39A4"/>
    <w:rsid w:val="007C4A98"/>
    <w:rsid w:val="007D0814"/>
    <w:rsid w:val="007D1740"/>
    <w:rsid w:val="007D2C2D"/>
    <w:rsid w:val="007D55AF"/>
    <w:rsid w:val="007D7641"/>
    <w:rsid w:val="007E2DF9"/>
    <w:rsid w:val="007E5DC5"/>
    <w:rsid w:val="007F13B6"/>
    <w:rsid w:val="007F15D1"/>
    <w:rsid w:val="007F1A5B"/>
    <w:rsid w:val="007F2CB5"/>
    <w:rsid w:val="007F5F14"/>
    <w:rsid w:val="007F62B2"/>
    <w:rsid w:val="008038F1"/>
    <w:rsid w:val="0080393D"/>
    <w:rsid w:val="008068A1"/>
    <w:rsid w:val="00810EBE"/>
    <w:rsid w:val="00811270"/>
    <w:rsid w:val="008179AA"/>
    <w:rsid w:val="00817A19"/>
    <w:rsid w:val="00823768"/>
    <w:rsid w:val="008245F6"/>
    <w:rsid w:val="008260E1"/>
    <w:rsid w:val="00826C26"/>
    <w:rsid w:val="00831C17"/>
    <w:rsid w:val="00842542"/>
    <w:rsid w:val="00843409"/>
    <w:rsid w:val="008436BA"/>
    <w:rsid w:val="00843730"/>
    <w:rsid w:val="008538DA"/>
    <w:rsid w:val="00860558"/>
    <w:rsid w:val="00860DB8"/>
    <w:rsid w:val="00863F88"/>
    <w:rsid w:val="00871D5F"/>
    <w:rsid w:val="00873038"/>
    <w:rsid w:val="008769C8"/>
    <w:rsid w:val="0087759B"/>
    <w:rsid w:val="00877D89"/>
    <w:rsid w:val="008820E7"/>
    <w:rsid w:val="00885CC3"/>
    <w:rsid w:val="008926AF"/>
    <w:rsid w:val="008968EB"/>
    <w:rsid w:val="00897525"/>
    <w:rsid w:val="008978ED"/>
    <w:rsid w:val="008A04A2"/>
    <w:rsid w:val="008A38B6"/>
    <w:rsid w:val="008B2B18"/>
    <w:rsid w:val="008B3B51"/>
    <w:rsid w:val="008B46A1"/>
    <w:rsid w:val="008C2E17"/>
    <w:rsid w:val="008C3394"/>
    <w:rsid w:val="008C661F"/>
    <w:rsid w:val="008C7549"/>
    <w:rsid w:val="008C7A50"/>
    <w:rsid w:val="008D3CB3"/>
    <w:rsid w:val="008D66CB"/>
    <w:rsid w:val="008E3090"/>
    <w:rsid w:val="008E44B7"/>
    <w:rsid w:val="008E5F4C"/>
    <w:rsid w:val="008E6EDD"/>
    <w:rsid w:val="008E77C5"/>
    <w:rsid w:val="008F05BD"/>
    <w:rsid w:val="008F3098"/>
    <w:rsid w:val="008F3736"/>
    <w:rsid w:val="008F3BCE"/>
    <w:rsid w:val="008F40FE"/>
    <w:rsid w:val="008F74B2"/>
    <w:rsid w:val="0090281A"/>
    <w:rsid w:val="009040E6"/>
    <w:rsid w:val="009063B3"/>
    <w:rsid w:val="00910373"/>
    <w:rsid w:val="00910882"/>
    <w:rsid w:val="00913C6D"/>
    <w:rsid w:val="00916143"/>
    <w:rsid w:val="00921940"/>
    <w:rsid w:val="00930887"/>
    <w:rsid w:val="00933DB2"/>
    <w:rsid w:val="009357E4"/>
    <w:rsid w:val="00943D3E"/>
    <w:rsid w:val="00951DB3"/>
    <w:rsid w:val="00952B50"/>
    <w:rsid w:val="00953B36"/>
    <w:rsid w:val="0095611A"/>
    <w:rsid w:val="00957FD2"/>
    <w:rsid w:val="0096249B"/>
    <w:rsid w:val="00964E21"/>
    <w:rsid w:val="009665D9"/>
    <w:rsid w:val="00973D3D"/>
    <w:rsid w:val="009815F0"/>
    <w:rsid w:val="0098502F"/>
    <w:rsid w:val="00986D4D"/>
    <w:rsid w:val="0099064B"/>
    <w:rsid w:val="009906F4"/>
    <w:rsid w:val="00992DA0"/>
    <w:rsid w:val="009A0060"/>
    <w:rsid w:val="009A259C"/>
    <w:rsid w:val="009A7D0C"/>
    <w:rsid w:val="009B068E"/>
    <w:rsid w:val="009B073F"/>
    <w:rsid w:val="009B27DE"/>
    <w:rsid w:val="009C5245"/>
    <w:rsid w:val="009C72E2"/>
    <w:rsid w:val="009D0884"/>
    <w:rsid w:val="009D17A0"/>
    <w:rsid w:val="009D5D09"/>
    <w:rsid w:val="009D6415"/>
    <w:rsid w:val="009D7BB5"/>
    <w:rsid w:val="009D7F79"/>
    <w:rsid w:val="009E235B"/>
    <w:rsid w:val="009E28C1"/>
    <w:rsid w:val="009E28CE"/>
    <w:rsid w:val="009E2B3E"/>
    <w:rsid w:val="009E42B9"/>
    <w:rsid w:val="009E64C1"/>
    <w:rsid w:val="009E72FB"/>
    <w:rsid w:val="009F331F"/>
    <w:rsid w:val="009F492F"/>
    <w:rsid w:val="009F61EF"/>
    <w:rsid w:val="00A03641"/>
    <w:rsid w:val="00A06257"/>
    <w:rsid w:val="00A07EE6"/>
    <w:rsid w:val="00A101F4"/>
    <w:rsid w:val="00A10CD2"/>
    <w:rsid w:val="00A1271E"/>
    <w:rsid w:val="00A16E53"/>
    <w:rsid w:val="00A21400"/>
    <w:rsid w:val="00A2208A"/>
    <w:rsid w:val="00A24413"/>
    <w:rsid w:val="00A26746"/>
    <w:rsid w:val="00A3054D"/>
    <w:rsid w:val="00A3748F"/>
    <w:rsid w:val="00A37A9A"/>
    <w:rsid w:val="00A431E6"/>
    <w:rsid w:val="00A46271"/>
    <w:rsid w:val="00A535FE"/>
    <w:rsid w:val="00A5607B"/>
    <w:rsid w:val="00A6103D"/>
    <w:rsid w:val="00A632D4"/>
    <w:rsid w:val="00A63323"/>
    <w:rsid w:val="00A67D2B"/>
    <w:rsid w:val="00A733FE"/>
    <w:rsid w:val="00A81C9E"/>
    <w:rsid w:val="00A8236D"/>
    <w:rsid w:val="00A83FEC"/>
    <w:rsid w:val="00AA6537"/>
    <w:rsid w:val="00AA77DA"/>
    <w:rsid w:val="00AB5A1D"/>
    <w:rsid w:val="00AB5B95"/>
    <w:rsid w:val="00AB78C2"/>
    <w:rsid w:val="00AC44CC"/>
    <w:rsid w:val="00AC6BF2"/>
    <w:rsid w:val="00AD0B50"/>
    <w:rsid w:val="00AE03DB"/>
    <w:rsid w:val="00AE3DFE"/>
    <w:rsid w:val="00AE53E9"/>
    <w:rsid w:val="00AE5B1E"/>
    <w:rsid w:val="00AF21C0"/>
    <w:rsid w:val="00AF3921"/>
    <w:rsid w:val="00AF3A7F"/>
    <w:rsid w:val="00AF5C6E"/>
    <w:rsid w:val="00B0405B"/>
    <w:rsid w:val="00B111FD"/>
    <w:rsid w:val="00B21381"/>
    <w:rsid w:val="00B2306D"/>
    <w:rsid w:val="00B26826"/>
    <w:rsid w:val="00B26FBB"/>
    <w:rsid w:val="00B30ADA"/>
    <w:rsid w:val="00B338D4"/>
    <w:rsid w:val="00B475AF"/>
    <w:rsid w:val="00B50DBC"/>
    <w:rsid w:val="00B51548"/>
    <w:rsid w:val="00B61CF8"/>
    <w:rsid w:val="00B653CA"/>
    <w:rsid w:val="00B7264C"/>
    <w:rsid w:val="00B76431"/>
    <w:rsid w:val="00B857D6"/>
    <w:rsid w:val="00B918A2"/>
    <w:rsid w:val="00B94288"/>
    <w:rsid w:val="00B94B80"/>
    <w:rsid w:val="00B95A36"/>
    <w:rsid w:val="00B9725B"/>
    <w:rsid w:val="00BA0685"/>
    <w:rsid w:val="00BA320D"/>
    <w:rsid w:val="00BA796F"/>
    <w:rsid w:val="00BA7FA5"/>
    <w:rsid w:val="00BB109D"/>
    <w:rsid w:val="00BB1324"/>
    <w:rsid w:val="00BC03A0"/>
    <w:rsid w:val="00BC0B74"/>
    <w:rsid w:val="00BC4C74"/>
    <w:rsid w:val="00BD192E"/>
    <w:rsid w:val="00BD24C9"/>
    <w:rsid w:val="00BD4613"/>
    <w:rsid w:val="00BE1277"/>
    <w:rsid w:val="00BE569C"/>
    <w:rsid w:val="00BE6D3C"/>
    <w:rsid w:val="00BF1199"/>
    <w:rsid w:val="00BF2298"/>
    <w:rsid w:val="00BF6774"/>
    <w:rsid w:val="00BF67E0"/>
    <w:rsid w:val="00C01C83"/>
    <w:rsid w:val="00C03FCB"/>
    <w:rsid w:val="00C1445E"/>
    <w:rsid w:val="00C16F8F"/>
    <w:rsid w:val="00C17085"/>
    <w:rsid w:val="00C2212C"/>
    <w:rsid w:val="00C22449"/>
    <w:rsid w:val="00C22FF2"/>
    <w:rsid w:val="00C23D92"/>
    <w:rsid w:val="00C27A5B"/>
    <w:rsid w:val="00C31179"/>
    <w:rsid w:val="00C352CA"/>
    <w:rsid w:val="00C409D1"/>
    <w:rsid w:val="00C41731"/>
    <w:rsid w:val="00C46D5E"/>
    <w:rsid w:val="00C54A49"/>
    <w:rsid w:val="00C56B22"/>
    <w:rsid w:val="00C56D22"/>
    <w:rsid w:val="00C6025C"/>
    <w:rsid w:val="00C60A15"/>
    <w:rsid w:val="00C6205E"/>
    <w:rsid w:val="00C62E00"/>
    <w:rsid w:val="00C63ABE"/>
    <w:rsid w:val="00C6448A"/>
    <w:rsid w:val="00C7129C"/>
    <w:rsid w:val="00C76493"/>
    <w:rsid w:val="00C83DE4"/>
    <w:rsid w:val="00C85ED8"/>
    <w:rsid w:val="00C86DBC"/>
    <w:rsid w:val="00C90F72"/>
    <w:rsid w:val="00C930EE"/>
    <w:rsid w:val="00CA1AF7"/>
    <w:rsid w:val="00CA4EBF"/>
    <w:rsid w:val="00CA56E6"/>
    <w:rsid w:val="00CA67AA"/>
    <w:rsid w:val="00CA7B57"/>
    <w:rsid w:val="00CC0E6A"/>
    <w:rsid w:val="00CC2B6B"/>
    <w:rsid w:val="00CC2BF2"/>
    <w:rsid w:val="00CC3366"/>
    <w:rsid w:val="00CC5A63"/>
    <w:rsid w:val="00CC5E90"/>
    <w:rsid w:val="00CD21F9"/>
    <w:rsid w:val="00CD2923"/>
    <w:rsid w:val="00CD4622"/>
    <w:rsid w:val="00CE0EEE"/>
    <w:rsid w:val="00CE2E0F"/>
    <w:rsid w:val="00CE4F06"/>
    <w:rsid w:val="00CE6663"/>
    <w:rsid w:val="00CE7FF2"/>
    <w:rsid w:val="00CF073A"/>
    <w:rsid w:val="00CF3AB0"/>
    <w:rsid w:val="00CF4CA3"/>
    <w:rsid w:val="00CF5A83"/>
    <w:rsid w:val="00D00473"/>
    <w:rsid w:val="00D008CA"/>
    <w:rsid w:val="00D0093C"/>
    <w:rsid w:val="00D04C81"/>
    <w:rsid w:val="00D067D2"/>
    <w:rsid w:val="00D122A5"/>
    <w:rsid w:val="00D125D7"/>
    <w:rsid w:val="00D12894"/>
    <w:rsid w:val="00D14041"/>
    <w:rsid w:val="00D14479"/>
    <w:rsid w:val="00D14B45"/>
    <w:rsid w:val="00D15D9D"/>
    <w:rsid w:val="00D167C8"/>
    <w:rsid w:val="00D177C7"/>
    <w:rsid w:val="00D217B8"/>
    <w:rsid w:val="00D24E48"/>
    <w:rsid w:val="00D272D1"/>
    <w:rsid w:val="00D2789D"/>
    <w:rsid w:val="00D32355"/>
    <w:rsid w:val="00D352E5"/>
    <w:rsid w:val="00D36326"/>
    <w:rsid w:val="00D413D9"/>
    <w:rsid w:val="00D4638D"/>
    <w:rsid w:val="00D507EA"/>
    <w:rsid w:val="00D515BF"/>
    <w:rsid w:val="00D614FB"/>
    <w:rsid w:val="00D64A84"/>
    <w:rsid w:val="00D66111"/>
    <w:rsid w:val="00D67787"/>
    <w:rsid w:val="00D67E33"/>
    <w:rsid w:val="00D67F66"/>
    <w:rsid w:val="00D702F0"/>
    <w:rsid w:val="00D71698"/>
    <w:rsid w:val="00D71DED"/>
    <w:rsid w:val="00D721DC"/>
    <w:rsid w:val="00D72583"/>
    <w:rsid w:val="00D81457"/>
    <w:rsid w:val="00D814B7"/>
    <w:rsid w:val="00D87175"/>
    <w:rsid w:val="00D878B7"/>
    <w:rsid w:val="00D87D3C"/>
    <w:rsid w:val="00D94257"/>
    <w:rsid w:val="00D94A96"/>
    <w:rsid w:val="00D9520E"/>
    <w:rsid w:val="00DA5F8E"/>
    <w:rsid w:val="00DB30AD"/>
    <w:rsid w:val="00DB4F9A"/>
    <w:rsid w:val="00DB7D4D"/>
    <w:rsid w:val="00DB7E0F"/>
    <w:rsid w:val="00DB7E8A"/>
    <w:rsid w:val="00DC0A38"/>
    <w:rsid w:val="00DC1B2B"/>
    <w:rsid w:val="00DC1C12"/>
    <w:rsid w:val="00DC28D9"/>
    <w:rsid w:val="00DD239A"/>
    <w:rsid w:val="00DD304A"/>
    <w:rsid w:val="00DD3495"/>
    <w:rsid w:val="00DD7B9E"/>
    <w:rsid w:val="00DE0DBC"/>
    <w:rsid w:val="00DE2A48"/>
    <w:rsid w:val="00DF67AE"/>
    <w:rsid w:val="00E01B76"/>
    <w:rsid w:val="00E02BF4"/>
    <w:rsid w:val="00E031E3"/>
    <w:rsid w:val="00E04507"/>
    <w:rsid w:val="00E05120"/>
    <w:rsid w:val="00E118CA"/>
    <w:rsid w:val="00E14BDC"/>
    <w:rsid w:val="00E162AF"/>
    <w:rsid w:val="00E26C02"/>
    <w:rsid w:val="00E3038E"/>
    <w:rsid w:val="00E32B10"/>
    <w:rsid w:val="00E333BB"/>
    <w:rsid w:val="00E35FE7"/>
    <w:rsid w:val="00E4146A"/>
    <w:rsid w:val="00E4485A"/>
    <w:rsid w:val="00E4511F"/>
    <w:rsid w:val="00E5320C"/>
    <w:rsid w:val="00E557EC"/>
    <w:rsid w:val="00E5746A"/>
    <w:rsid w:val="00E606E6"/>
    <w:rsid w:val="00E6239B"/>
    <w:rsid w:val="00E64A33"/>
    <w:rsid w:val="00E64D22"/>
    <w:rsid w:val="00E67514"/>
    <w:rsid w:val="00E70B1B"/>
    <w:rsid w:val="00E8066E"/>
    <w:rsid w:val="00E851EB"/>
    <w:rsid w:val="00E86315"/>
    <w:rsid w:val="00E90FFD"/>
    <w:rsid w:val="00E9622B"/>
    <w:rsid w:val="00E9675E"/>
    <w:rsid w:val="00EA0771"/>
    <w:rsid w:val="00EA4B43"/>
    <w:rsid w:val="00EB1ECB"/>
    <w:rsid w:val="00EB4F0B"/>
    <w:rsid w:val="00EB5200"/>
    <w:rsid w:val="00EC2BC9"/>
    <w:rsid w:val="00EC2C0C"/>
    <w:rsid w:val="00EC3329"/>
    <w:rsid w:val="00EC46F0"/>
    <w:rsid w:val="00EC5442"/>
    <w:rsid w:val="00ED474D"/>
    <w:rsid w:val="00ED5331"/>
    <w:rsid w:val="00EE0472"/>
    <w:rsid w:val="00EE2D10"/>
    <w:rsid w:val="00EE4140"/>
    <w:rsid w:val="00EE6D9F"/>
    <w:rsid w:val="00EE7C31"/>
    <w:rsid w:val="00EF1684"/>
    <w:rsid w:val="00EF2646"/>
    <w:rsid w:val="00F015B5"/>
    <w:rsid w:val="00F11809"/>
    <w:rsid w:val="00F12B58"/>
    <w:rsid w:val="00F16431"/>
    <w:rsid w:val="00F261E5"/>
    <w:rsid w:val="00F314EE"/>
    <w:rsid w:val="00F32F6B"/>
    <w:rsid w:val="00F34141"/>
    <w:rsid w:val="00F42318"/>
    <w:rsid w:val="00F44573"/>
    <w:rsid w:val="00F45F9A"/>
    <w:rsid w:val="00F46A4C"/>
    <w:rsid w:val="00F47B59"/>
    <w:rsid w:val="00F50133"/>
    <w:rsid w:val="00F518EF"/>
    <w:rsid w:val="00F51C86"/>
    <w:rsid w:val="00F60822"/>
    <w:rsid w:val="00F62FFF"/>
    <w:rsid w:val="00F77306"/>
    <w:rsid w:val="00F81372"/>
    <w:rsid w:val="00F837BA"/>
    <w:rsid w:val="00F86AA2"/>
    <w:rsid w:val="00F878A7"/>
    <w:rsid w:val="00F9064E"/>
    <w:rsid w:val="00F91520"/>
    <w:rsid w:val="00F946DB"/>
    <w:rsid w:val="00F95911"/>
    <w:rsid w:val="00F96161"/>
    <w:rsid w:val="00F97BED"/>
    <w:rsid w:val="00FA1AC3"/>
    <w:rsid w:val="00FA2C74"/>
    <w:rsid w:val="00FA4293"/>
    <w:rsid w:val="00FB55CC"/>
    <w:rsid w:val="00FB7577"/>
    <w:rsid w:val="00FC40E2"/>
    <w:rsid w:val="00FD4EC0"/>
    <w:rsid w:val="00FD5486"/>
    <w:rsid w:val="00FD58B0"/>
    <w:rsid w:val="00FD7D73"/>
    <w:rsid w:val="00FE0C10"/>
    <w:rsid w:val="00FE27BE"/>
    <w:rsid w:val="00FE36F5"/>
    <w:rsid w:val="00FE370A"/>
    <w:rsid w:val="00FE558E"/>
    <w:rsid w:val="00FE57B9"/>
    <w:rsid w:val="00FE64A8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F6E25"/>
  <w15:chartTrackingRefBased/>
  <w15:docId w15:val="{BDE3536A-5363-4294-BCE5-8D513A8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88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46F77"/>
    <w:pPr>
      <w:keepNext/>
      <w:widowControl w:val="0"/>
      <w:tabs>
        <w:tab w:val="left" w:pos="720"/>
        <w:tab w:val="left" w:pos="1440"/>
      </w:tabs>
      <w:autoSpaceDE w:val="0"/>
      <w:autoSpaceDN w:val="0"/>
      <w:adjustRightInd w:val="0"/>
      <w:jc w:val="center"/>
      <w:outlineLvl w:val="2"/>
    </w:pPr>
    <w:rPr>
      <w:b/>
      <w:sz w:val="24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lang w:val="x-none"/>
    </w:rPr>
  </w:style>
  <w:style w:type="character" w:customStyle="1" w:styleId="PlainTextChar">
    <w:name w:val="Plain Text Char"/>
    <w:link w:val="PlainText"/>
    <w:rsid w:val="00B94B80"/>
    <w:rPr>
      <w:rFonts w:ascii="Courier New" w:hAnsi="Courier New"/>
      <w:lang w:eastAsia="en-US"/>
    </w:rPr>
  </w:style>
  <w:style w:type="character" w:customStyle="1" w:styleId="Heading3Char">
    <w:name w:val="Heading 3 Char"/>
    <w:link w:val="Heading3"/>
    <w:rsid w:val="00346F77"/>
    <w:rPr>
      <w:b/>
      <w:sz w:val="24"/>
      <w:lang w:val="en-US" w:eastAsia="en-AU"/>
    </w:rPr>
  </w:style>
  <w:style w:type="paragraph" w:styleId="BodyText">
    <w:name w:val="Body Text"/>
    <w:basedOn w:val="Normal"/>
    <w:link w:val="BodyTextChar"/>
    <w:rsid w:val="00346F77"/>
    <w:pPr>
      <w:widowControl w:val="0"/>
      <w:tabs>
        <w:tab w:val="left" w:pos="720"/>
        <w:tab w:val="left" w:pos="1440"/>
      </w:tabs>
      <w:autoSpaceDE w:val="0"/>
      <w:autoSpaceDN w:val="0"/>
      <w:adjustRightInd w:val="0"/>
    </w:pPr>
    <w:rPr>
      <w:b/>
      <w:i/>
      <w:sz w:val="24"/>
      <w:lang w:val="en-US" w:eastAsia="en-AU"/>
    </w:rPr>
  </w:style>
  <w:style w:type="character" w:customStyle="1" w:styleId="BodyTextChar">
    <w:name w:val="Body Text Char"/>
    <w:link w:val="BodyText"/>
    <w:rsid w:val="00346F77"/>
    <w:rPr>
      <w:b/>
      <w:i/>
      <w:sz w:val="24"/>
      <w:lang w:val="en-US" w:eastAsia="en-AU"/>
    </w:rPr>
  </w:style>
  <w:style w:type="table" w:styleId="TableGrid">
    <w:name w:val="Table Grid"/>
    <w:basedOn w:val="TableNormal"/>
    <w:uiPriority w:val="59"/>
    <w:rsid w:val="00C27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AC3"/>
    <w:pPr>
      <w:ind w:left="720"/>
    </w:pPr>
  </w:style>
  <w:style w:type="character" w:customStyle="1" w:styleId="Heading1Char">
    <w:name w:val="Heading 1 Char"/>
    <w:link w:val="Heading1"/>
    <w:uiPriority w:val="9"/>
    <w:rsid w:val="0093088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D35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851c7e5-8dd7-4c34-b877-9015059a20bf" xsi:nil="true"/>
    <lcf76f155ced4ddcb4097134ff3c332f xmlns="1713a0ab-0085-487a-9050-2df106e81e00">
      <Terms xmlns="http://schemas.microsoft.com/office/infopath/2007/PartnerControls"/>
    </lcf76f155ced4ddcb4097134ff3c332f>
    <Description0 xmlns="1713a0ab-0085-487a-9050-2df106e81e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572E276110244A1BF9001BE4E7F93" ma:contentTypeVersion="20" ma:contentTypeDescription="Create a new document." ma:contentTypeScope="" ma:versionID="8f7a05cc1074f7eb3f5945199470ed74">
  <xsd:schema xmlns:xsd="http://www.w3.org/2001/XMLSchema" xmlns:xs="http://www.w3.org/2001/XMLSchema" xmlns:p="http://schemas.microsoft.com/office/2006/metadata/properties" xmlns:ns1="http://schemas.microsoft.com/sharepoint/v3" xmlns:ns2="5851c7e5-8dd7-4c34-b877-9015059a20bf" xmlns:ns3="1713a0ab-0085-487a-9050-2df106e81e00" targetNamespace="http://schemas.microsoft.com/office/2006/metadata/properties" ma:root="true" ma:fieldsID="e0bb970178ea0f0108b5b6649d60586c" ns1:_="" ns2:_="" ns3:_="">
    <xsd:import namespace="http://schemas.microsoft.com/sharepoint/v3"/>
    <xsd:import namespace="5851c7e5-8dd7-4c34-b877-9015059a20bf"/>
    <xsd:import namespace="1713a0ab-0085-487a-9050-2df106e81e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Description0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1c7e5-8dd7-4c34-b877-9015059a2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6ab89039-d943-4be0-8ef9-a2cfdab1dd96}" ma:internalName="TaxCatchAll" ma:showField="CatchAllData" ma:web="5851c7e5-8dd7-4c34-b877-9015059a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a0ab-0085-487a-9050-2df106e81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escription0" ma:index="16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7d97af4-fb96-4a99-ad1f-887aa9721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3103B0-F403-42F9-B85D-A86E44472B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377e7a-99bd-407d-bdcc-916338fef58d"/>
  </ds:schemaRefs>
</ds:datastoreItem>
</file>

<file path=customXml/itemProps2.xml><?xml version="1.0" encoding="utf-8"?>
<ds:datastoreItem xmlns:ds="http://schemas.openxmlformats.org/officeDocument/2006/customXml" ds:itemID="{1728FD9E-5A37-4BB0-B8FF-ECD210D7EF6F}"/>
</file>

<file path=customXml/itemProps3.xml><?xml version="1.0" encoding="utf-8"?>
<ds:datastoreItem xmlns:ds="http://schemas.openxmlformats.org/officeDocument/2006/customXml" ds:itemID="{A7DC3140-8A17-4A9D-A9C2-4F2D0635B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BCFCC-FC76-465D-A4AE-DC81ECF735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May 1998</vt:lpstr>
    </vt:vector>
  </TitlesOfParts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May 1998</dc:title>
  <dc:subject/>
  <dc:creator>Ambrosiussen</dc:creator>
  <cp:keywords/>
  <cp:lastModifiedBy>Christopher Sykes</cp:lastModifiedBy>
  <cp:revision>63</cp:revision>
  <cp:lastPrinted>2019-10-31T01:46:00Z</cp:lastPrinted>
  <dcterms:created xsi:type="dcterms:W3CDTF">2021-03-30T07:18:00Z</dcterms:created>
  <dcterms:modified xsi:type="dcterms:W3CDTF">2021-04-15T01:40:00Z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Christopher Sykes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Christopher Sykes</vt:lpwstr>
  </property>
  <property fmtid="{D5CDD505-2E9C-101B-9397-08002B2CF9AE}" pid="8" name="ContentTypeId">
    <vt:lpwstr>0x0101006A98032B88727242B5DDEA5B11FFE493</vt:lpwstr>
  </property>
  <property fmtid="{D5CDD505-2E9C-101B-9397-08002B2CF9AE}" pid="9" name="TaxKeyword">
    <vt:lpwstr/>
  </property>
  <property fmtid="{D5CDD505-2E9C-101B-9397-08002B2CF9AE}" pid="10" name="_dlc_DocId">
    <vt:lpwstr>ACUMEN-144458167-2425</vt:lpwstr>
  </property>
  <property fmtid="{D5CDD505-2E9C-101B-9397-08002B2CF9AE}" pid="11" name="_dlc_DocIdItemGuid">
    <vt:lpwstr>853d16a3-625c-47e6-8fca-219824068894</vt:lpwstr>
  </property>
  <property fmtid="{D5CDD505-2E9C-101B-9397-08002B2CF9AE}" pid="12" name="_dlc_DocIdUrl">
    <vt:lpwstr>https://aabs.sharepoint.com/dc/_layouts/15/DocIdRedir.aspx?ID=ACUMEN-144458167-2425, ACUMEN-144458167-2425</vt:lpwstr>
  </property>
  <property fmtid="{D5CDD505-2E9C-101B-9397-08002B2CF9AE}" pid="13" name="Workpaper Type">
    <vt:lpwstr>Individual</vt:lpwstr>
  </property>
  <property fmtid="{D5CDD505-2E9C-101B-9397-08002B2CF9AE}" pid="14" name="Sub Type">
    <vt:lpwstr>Advisory</vt:lpwstr>
  </property>
</Properties>
</file>